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72A72" w14:textId="77777777" w:rsidR="00F97FD4" w:rsidRPr="00F97FD4" w:rsidRDefault="00F97FD4" w:rsidP="00F97FD4">
      <w:pPr>
        <w:pStyle w:val="SiFTitleMain"/>
        <w:rPr>
          <w:rFonts w:asciiTheme="minorHAnsi" w:hAnsiTheme="minorHAnsi"/>
          <w:sz w:val="28"/>
          <w:szCs w:val="28"/>
        </w:rPr>
      </w:pPr>
      <w:r w:rsidRPr="00F97FD4">
        <w:rPr>
          <w:rFonts w:asciiTheme="minorHAnsi" w:hAnsiTheme="minorHAnsi"/>
          <w:sz w:val="28"/>
          <w:szCs w:val="28"/>
        </w:rPr>
        <w:t>ON THE THERMO-MECHANICAL CHARACTERIZATION</w:t>
      </w:r>
    </w:p>
    <w:p w14:paraId="60A442DC" w14:textId="77777777" w:rsidR="00F97FD4" w:rsidRPr="00F97FD4" w:rsidRDefault="00F97FD4" w:rsidP="00F97FD4">
      <w:pPr>
        <w:pStyle w:val="SiFAuthorsNames"/>
        <w:spacing w:before="0"/>
        <w:rPr>
          <w:rFonts w:asciiTheme="minorHAnsi" w:hAnsiTheme="minorHAnsi"/>
          <w:sz w:val="28"/>
          <w:szCs w:val="28"/>
        </w:rPr>
      </w:pPr>
      <w:r w:rsidRPr="00F97FD4">
        <w:rPr>
          <w:rFonts w:asciiTheme="minorHAnsi" w:hAnsiTheme="minorHAnsi"/>
          <w:sz w:val="28"/>
          <w:szCs w:val="28"/>
        </w:rPr>
        <w:t>OF CEMENTITIOUS MORTARS EXPOSED TO HIGH TEMPERATURE</w:t>
      </w:r>
    </w:p>
    <w:p w14:paraId="18A5DE0C" w14:textId="77777777" w:rsidR="00F97FD4" w:rsidRPr="0032332C" w:rsidRDefault="00F97FD4" w:rsidP="00F97FD4">
      <w:pPr>
        <w:pStyle w:val="SiFAuthorsNames"/>
        <w:rPr>
          <w:rFonts w:asciiTheme="minorHAnsi" w:hAnsiTheme="minorHAnsi"/>
          <w:sz w:val="24"/>
          <w:szCs w:val="24"/>
          <w:lang w:val="en-US"/>
        </w:rPr>
      </w:pPr>
      <w:r w:rsidRPr="0032332C">
        <w:rPr>
          <w:rFonts w:asciiTheme="minorHAnsi" w:hAnsiTheme="minorHAnsi"/>
          <w:sz w:val="24"/>
          <w:szCs w:val="24"/>
          <w:lang w:val="en-US"/>
        </w:rPr>
        <w:t xml:space="preserve">Giovanni Bianchi </w:t>
      </w:r>
      <w:r w:rsidR="009651AF" w:rsidRPr="0032332C">
        <w:rPr>
          <w:rFonts w:asciiTheme="minorHAnsi" w:hAnsiTheme="minorHAnsi"/>
          <w:sz w:val="24"/>
          <w:szCs w:val="24"/>
          <w:lang w:val="en-US"/>
        </w:rPr>
        <w:t>and</w:t>
      </w:r>
      <w:r w:rsidRPr="0032332C">
        <w:rPr>
          <w:rFonts w:asciiTheme="minorHAnsi" w:hAnsiTheme="minorHAnsi"/>
          <w:sz w:val="24"/>
          <w:szCs w:val="24"/>
          <w:lang w:val="en-US"/>
        </w:rPr>
        <w:t xml:space="preserve"> Giuseppe Rossi</w:t>
      </w:r>
    </w:p>
    <w:p w14:paraId="2E4429F5" w14:textId="41E87BA8" w:rsidR="00F97FD4" w:rsidRPr="00F97FD4" w:rsidRDefault="0030290D" w:rsidP="00F97FD4">
      <w:pPr>
        <w:pStyle w:val="SiFAuthorsDetails"/>
        <w:rPr>
          <w:rFonts w:asciiTheme="minorHAnsi" w:hAnsiTheme="minorHAnsi"/>
          <w:b/>
          <w:sz w:val="22"/>
          <w:szCs w:val="22"/>
          <w:lang w:val="en-US"/>
        </w:rPr>
      </w:pPr>
      <w:r>
        <w:rPr>
          <w:rFonts w:asciiTheme="minorHAnsi" w:hAnsiTheme="minorHAnsi"/>
          <w:b/>
          <w:sz w:val="22"/>
          <w:szCs w:val="22"/>
          <w:lang w:val="en-US"/>
        </w:rPr>
        <w:t>3</w:t>
      </w:r>
      <w:r w:rsidR="006F61CF">
        <w:rPr>
          <w:rFonts w:asciiTheme="minorHAnsi" w:hAnsiTheme="minorHAnsi"/>
          <w:b/>
          <w:sz w:val="22"/>
          <w:szCs w:val="22"/>
          <w:lang w:val="en-US"/>
        </w:rPr>
        <w:t>2</w:t>
      </w:r>
      <w:r w:rsidR="001D337D">
        <w:rPr>
          <w:rFonts w:asciiTheme="minorHAnsi" w:hAnsiTheme="minorHAnsi"/>
          <w:b/>
          <w:sz w:val="22"/>
          <w:szCs w:val="22"/>
          <w:lang w:val="en-US"/>
        </w:rPr>
        <w:t>nd</w:t>
      </w:r>
      <w:r w:rsidR="00F97FD4" w:rsidRPr="00F97FD4">
        <w:rPr>
          <w:rFonts w:asciiTheme="minorHAnsi" w:hAnsiTheme="minorHAnsi"/>
          <w:b/>
          <w:sz w:val="22"/>
          <w:szCs w:val="22"/>
          <w:lang w:val="en-US"/>
        </w:rPr>
        <w:t xml:space="preserve"> Cycle of the </w:t>
      </w:r>
      <w:r w:rsidR="009651AF">
        <w:rPr>
          <w:rFonts w:asciiTheme="minorHAnsi" w:hAnsiTheme="minorHAnsi"/>
          <w:b/>
          <w:sz w:val="22"/>
          <w:szCs w:val="22"/>
          <w:lang w:val="en-US"/>
        </w:rPr>
        <w:t>PhD</w:t>
      </w:r>
      <w:r w:rsidR="00F97FD4" w:rsidRPr="00F97FD4">
        <w:rPr>
          <w:rFonts w:asciiTheme="minorHAnsi" w:hAnsiTheme="minorHAnsi"/>
          <w:b/>
          <w:sz w:val="22"/>
          <w:szCs w:val="22"/>
          <w:lang w:val="en-US"/>
        </w:rPr>
        <w:t xml:space="preserve"> </w:t>
      </w:r>
      <w:r w:rsidR="00F97FD4">
        <w:rPr>
          <w:rFonts w:asciiTheme="minorHAnsi" w:hAnsiTheme="minorHAnsi"/>
          <w:b/>
          <w:sz w:val="22"/>
          <w:szCs w:val="22"/>
          <w:lang w:val="en-US"/>
        </w:rPr>
        <w:t>Course</w:t>
      </w:r>
      <w:r w:rsidR="00F97FD4" w:rsidRPr="00F97FD4">
        <w:rPr>
          <w:rFonts w:asciiTheme="minorHAnsi" w:hAnsiTheme="minorHAnsi"/>
          <w:b/>
          <w:sz w:val="22"/>
          <w:szCs w:val="22"/>
          <w:lang w:val="en-US"/>
        </w:rPr>
        <w:t xml:space="preserve"> in</w:t>
      </w:r>
    </w:p>
    <w:p w14:paraId="080A6D4E" w14:textId="77777777" w:rsidR="00F97FD4" w:rsidRPr="00F97FD4" w:rsidRDefault="00F97FD4" w:rsidP="00F97FD4">
      <w:pPr>
        <w:pStyle w:val="SiFAuthorsDetails"/>
        <w:spacing w:before="0"/>
        <w:rPr>
          <w:rFonts w:asciiTheme="minorHAnsi" w:hAnsiTheme="minorHAnsi"/>
          <w:b/>
          <w:sz w:val="22"/>
          <w:szCs w:val="22"/>
          <w:lang w:val="en-US"/>
        </w:rPr>
      </w:pPr>
      <w:r w:rsidRPr="00F97FD4">
        <w:rPr>
          <w:rFonts w:asciiTheme="minorHAnsi" w:hAnsiTheme="minorHAnsi"/>
          <w:b/>
          <w:sz w:val="22"/>
          <w:szCs w:val="22"/>
          <w:lang w:val="en-US"/>
        </w:rPr>
        <w:t xml:space="preserve">Structural, </w:t>
      </w:r>
      <w:r>
        <w:rPr>
          <w:rFonts w:asciiTheme="minorHAnsi" w:hAnsiTheme="minorHAnsi"/>
          <w:b/>
          <w:sz w:val="22"/>
          <w:szCs w:val="22"/>
          <w:lang w:val="en-US"/>
        </w:rPr>
        <w:t>S</w:t>
      </w:r>
      <w:r w:rsidRPr="00F97FD4">
        <w:rPr>
          <w:rFonts w:asciiTheme="minorHAnsi" w:hAnsiTheme="minorHAnsi"/>
          <w:b/>
          <w:sz w:val="22"/>
          <w:szCs w:val="22"/>
          <w:lang w:val="en-US"/>
        </w:rPr>
        <w:t xml:space="preserve">eismic and Geotechnical </w:t>
      </w:r>
      <w:r>
        <w:rPr>
          <w:rFonts w:asciiTheme="minorHAnsi" w:hAnsiTheme="minorHAnsi"/>
          <w:b/>
          <w:sz w:val="22"/>
          <w:szCs w:val="22"/>
          <w:lang w:val="en-US"/>
        </w:rPr>
        <w:t>E</w:t>
      </w:r>
      <w:r w:rsidRPr="00F97FD4">
        <w:rPr>
          <w:rFonts w:asciiTheme="minorHAnsi" w:hAnsiTheme="minorHAnsi"/>
          <w:b/>
          <w:sz w:val="22"/>
          <w:szCs w:val="22"/>
          <w:lang w:val="en-US"/>
        </w:rPr>
        <w:t>ngineering</w:t>
      </w:r>
    </w:p>
    <w:p w14:paraId="130FFFE3" w14:textId="77777777" w:rsidR="00F97FD4" w:rsidRPr="009651AF" w:rsidRDefault="00F97FD4" w:rsidP="00F97FD4">
      <w:pPr>
        <w:pStyle w:val="SiFAuthorsDetails"/>
        <w:spacing w:before="120"/>
        <w:rPr>
          <w:rFonts w:asciiTheme="minorHAnsi" w:hAnsiTheme="minorHAnsi"/>
          <w:b/>
          <w:sz w:val="24"/>
          <w:szCs w:val="24"/>
          <w:lang w:val="en-US"/>
        </w:rPr>
      </w:pPr>
      <w:proofErr w:type="spellStart"/>
      <w:r w:rsidRPr="009651AF">
        <w:rPr>
          <w:rFonts w:asciiTheme="minorHAnsi" w:hAnsiTheme="minorHAnsi"/>
          <w:b/>
          <w:sz w:val="24"/>
          <w:szCs w:val="24"/>
          <w:lang w:val="en-US"/>
        </w:rPr>
        <w:t>Politecnico</w:t>
      </w:r>
      <w:proofErr w:type="spellEnd"/>
      <w:r w:rsidRPr="009651AF">
        <w:rPr>
          <w:rFonts w:asciiTheme="minorHAnsi" w:hAnsiTheme="minorHAnsi"/>
          <w:b/>
          <w:sz w:val="24"/>
          <w:szCs w:val="24"/>
          <w:lang w:val="en-US"/>
        </w:rPr>
        <w:t xml:space="preserve"> di Milano</w:t>
      </w:r>
    </w:p>
    <w:p w14:paraId="67D863EE" w14:textId="60FB0FB8" w:rsidR="00F97FD4" w:rsidRPr="00F97FD4" w:rsidRDefault="009651AF" w:rsidP="00F97FD4">
      <w:pPr>
        <w:pStyle w:val="SiFKeywords"/>
        <w:rPr>
          <w:rFonts w:asciiTheme="minorHAnsi" w:hAnsiTheme="minorHAnsi"/>
          <w:sz w:val="22"/>
          <w:szCs w:val="22"/>
        </w:rPr>
      </w:pPr>
      <w:r>
        <w:rPr>
          <w:rStyle w:val="CSiFBold"/>
          <w:rFonts w:asciiTheme="minorHAnsi" w:hAnsiTheme="minorHAnsi"/>
          <w:sz w:val="22"/>
          <w:szCs w:val="22"/>
        </w:rPr>
        <w:t>K</w:t>
      </w:r>
      <w:r w:rsidR="00F97FD4" w:rsidRPr="00F97FD4">
        <w:rPr>
          <w:rStyle w:val="CSiFBold"/>
          <w:rFonts w:asciiTheme="minorHAnsi" w:hAnsiTheme="minorHAnsi"/>
          <w:sz w:val="22"/>
          <w:szCs w:val="22"/>
        </w:rPr>
        <w:t>eywords</w:t>
      </w:r>
      <w:r w:rsidR="00F97FD4" w:rsidRPr="00F97FD4">
        <w:rPr>
          <w:rFonts w:asciiTheme="minorHAnsi" w:hAnsiTheme="minorHAnsi"/>
          <w:sz w:val="22"/>
          <w:szCs w:val="22"/>
        </w:rPr>
        <w:t>: compartmentation, fire walls, mortars, hollow concrete blocks, integrity, insulation, resist</w:t>
      </w:r>
      <w:r w:rsidR="001D337D">
        <w:rPr>
          <w:rFonts w:asciiTheme="minorHAnsi" w:hAnsiTheme="minorHAnsi"/>
          <w:sz w:val="22"/>
          <w:szCs w:val="22"/>
        </w:rPr>
        <w:t>a</w:t>
      </w:r>
      <w:r w:rsidR="00F97FD4" w:rsidRPr="00F97FD4">
        <w:rPr>
          <w:rFonts w:asciiTheme="minorHAnsi" w:hAnsiTheme="minorHAnsi"/>
          <w:sz w:val="22"/>
          <w:szCs w:val="22"/>
        </w:rPr>
        <w:t>nce.</w:t>
      </w:r>
    </w:p>
    <w:p w14:paraId="23F30FF9" w14:textId="77777777" w:rsidR="001D337D" w:rsidRDefault="001D337D" w:rsidP="00F97FD4">
      <w:pPr>
        <w:pStyle w:val="Normaletext"/>
        <w:widowControl w:val="0"/>
        <w:spacing w:line="240" w:lineRule="auto"/>
        <w:ind w:firstLine="0"/>
        <w:rPr>
          <w:lang w:val="en-GB"/>
        </w:rPr>
      </w:pPr>
    </w:p>
    <w:p w14:paraId="7CB3A9FF" w14:textId="77777777" w:rsidR="006F61CF" w:rsidRPr="006F61CF" w:rsidRDefault="006F61CF" w:rsidP="006F61CF">
      <w:pPr>
        <w:pStyle w:val="Normaletext"/>
        <w:widowControl w:val="0"/>
        <w:spacing w:after="120" w:line="240" w:lineRule="auto"/>
        <w:ind w:firstLine="0"/>
        <w:rPr>
          <w:b/>
          <w:bCs/>
          <w:sz w:val="24"/>
          <w:szCs w:val="24"/>
          <w:lang w:val="en-GB"/>
        </w:rPr>
      </w:pPr>
      <w:r w:rsidRPr="006F61CF">
        <w:rPr>
          <w:b/>
          <w:bCs/>
          <w:sz w:val="24"/>
          <w:szCs w:val="24"/>
          <w:lang w:val="en-GB"/>
        </w:rPr>
        <w:t>Introduction</w:t>
      </w:r>
    </w:p>
    <w:p w14:paraId="59A883FA" w14:textId="6676F576" w:rsidR="00F97FD4" w:rsidRPr="00F97FD4" w:rsidRDefault="00F97FD4" w:rsidP="00F97FD4">
      <w:pPr>
        <w:pStyle w:val="Normaletext"/>
        <w:widowControl w:val="0"/>
        <w:spacing w:line="240" w:lineRule="auto"/>
        <w:ind w:firstLine="0"/>
        <w:rPr>
          <w:lang w:val="en-GB"/>
        </w:rPr>
      </w:pPr>
      <w:r w:rsidRPr="00F97FD4">
        <w:rPr>
          <w:lang w:val="en-GB"/>
        </w:rPr>
        <w:t xml:space="preserve">Compartmentation is one of the key aspects in Fire Engineering, as it prevents – or limits - fire spreading to adjacent rooms. A proper fire compartmentation guarantees that the consequences of a fire are not disproportionate with respect to the fire itself; from this point of view, compartmentation is a sort of extension of the concept of </w:t>
      </w:r>
      <w:r w:rsidRPr="00F97FD4">
        <w:rPr>
          <w:i/>
          <w:lang w:val="en-GB"/>
        </w:rPr>
        <w:t>robustness</w:t>
      </w:r>
      <w:r w:rsidRPr="00F97FD4">
        <w:rPr>
          <w:lang w:val="en-GB"/>
        </w:rPr>
        <w:t>, that is a key concept in modern Structural Engineering.</w:t>
      </w:r>
    </w:p>
    <w:p w14:paraId="30DBE2B7" w14:textId="77777777" w:rsidR="006E406F" w:rsidRDefault="00F97FD4" w:rsidP="00F97FD4">
      <w:pPr>
        <w:pStyle w:val="Normaletext"/>
        <w:widowControl w:val="0"/>
        <w:spacing w:line="240" w:lineRule="auto"/>
        <w:ind w:firstLine="284"/>
        <w:rPr>
          <w:lang w:val="en-GB"/>
        </w:rPr>
      </w:pPr>
      <w:r w:rsidRPr="00F97FD4">
        <w:rPr>
          <w:lang w:val="en-GB"/>
        </w:rPr>
        <w:t xml:space="preserve">A typical barrier to fire spreading is represented by fire-resistant walls, consisting of hollow clay bricks or concrete blocks and mortar joints. The typical fire performance that a load-bearing or </w:t>
      </w:r>
      <w:proofErr w:type="spellStart"/>
      <w:r w:rsidRPr="00F97FD4">
        <w:rPr>
          <w:lang w:val="en-GB"/>
        </w:rPr>
        <w:t>non load-bearing</w:t>
      </w:r>
      <w:proofErr w:type="spellEnd"/>
      <w:r w:rsidRPr="00F97FD4">
        <w:rPr>
          <w:lang w:val="en-GB"/>
        </w:rPr>
        <w:t xml:space="preserve"> wall should guarantee is a combination of integrity (E Criterion about the ability to prevent the  passage of flames, hot gases and smoke from the </w:t>
      </w:r>
      <w:r w:rsidRPr="00F97FD4">
        <w:rPr>
          <w:i/>
          <w:lang w:val="en-GB"/>
        </w:rPr>
        <w:t>hot</w:t>
      </w:r>
      <w:r w:rsidRPr="00F97FD4">
        <w:rPr>
          <w:lang w:val="en-GB"/>
        </w:rPr>
        <w:t xml:space="preserve"> side to the </w:t>
      </w:r>
      <w:r w:rsidRPr="00F97FD4">
        <w:rPr>
          <w:i/>
          <w:lang w:val="en-GB"/>
        </w:rPr>
        <w:t>cold</w:t>
      </w:r>
      <w:r w:rsidRPr="00F97FD4">
        <w:rPr>
          <w:lang w:val="en-GB"/>
        </w:rPr>
        <w:t xml:space="preserve"> side of the wall), and insulation (I Criterion about the ability to keep the temperature rise at the </w:t>
      </w:r>
      <w:r w:rsidRPr="00F97FD4">
        <w:rPr>
          <w:i/>
          <w:lang w:val="en-GB"/>
        </w:rPr>
        <w:t xml:space="preserve">cold </w:t>
      </w:r>
      <w:r w:rsidRPr="00F97FD4">
        <w:rPr>
          <w:lang w:val="en-GB"/>
        </w:rPr>
        <w:t xml:space="preserve">side below specified levels) [1]. Clearly, the overall fire performance of a wall is controlled by the properties of the two component materials, i.e. clay bricks or concrete blocks, and mortar (in the joints). </w:t>
      </w:r>
    </w:p>
    <w:p w14:paraId="7E955899" w14:textId="77777777" w:rsidR="006E406F" w:rsidRDefault="00F97FD4" w:rsidP="00F97FD4">
      <w:pPr>
        <w:pStyle w:val="Normaletext"/>
        <w:widowControl w:val="0"/>
        <w:spacing w:line="240" w:lineRule="auto"/>
        <w:ind w:firstLine="284"/>
        <w:rPr>
          <w:lang w:val="en-GB"/>
        </w:rPr>
      </w:pPr>
      <w:r w:rsidRPr="00F97FD4">
        <w:rPr>
          <w:lang w:val="en-GB"/>
        </w:rPr>
        <w:t xml:space="preserve">Some recent technical documents on fire-resistant load-bearing and </w:t>
      </w:r>
      <w:proofErr w:type="spellStart"/>
      <w:r w:rsidRPr="00F97FD4">
        <w:rPr>
          <w:lang w:val="en-GB"/>
        </w:rPr>
        <w:t>non load-bearing</w:t>
      </w:r>
      <w:proofErr w:type="spellEnd"/>
      <w:r w:rsidRPr="00F97FD4">
        <w:rPr>
          <w:lang w:val="en-GB"/>
        </w:rPr>
        <w:t xml:space="preserve"> walls are bringing to the stage the thermo-mechanical </w:t>
      </w:r>
      <w:proofErr w:type="spellStart"/>
      <w:r w:rsidRPr="00F97FD4">
        <w:rPr>
          <w:lang w:val="en-GB"/>
        </w:rPr>
        <w:t>behavior</w:t>
      </w:r>
      <w:proofErr w:type="spellEnd"/>
      <w:r w:rsidRPr="00F97FD4">
        <w:rPr>
          <w:lang w:val="en-GB"/>
        </w:rPr>
        <w:t xml:space="preserve"> of the mortars, whose thin layers should not be the weakest link in a wall system, in terms of heat transfer, integrity and mechanical resistance. Information on mortars decay at high temperature, however, can hardly be found in the technical-scientific literature</w:t>
      </w:r>
      <w:r w:rsidR="006E406F">
        <w:rPr>
          <w:lang w:val="en-GB"/>
        </w:rPr>
        <w:t>.</w:t>
      </w:r>
      <w:r w:rsidR="006E406F" w:rsidRPr="00F97FD4">
        <w:rPr>
          <w:lang w:val="en-GB"/>
        </w:rPr>
        <w:t xml:space="preserve"> </w:t>
      </w:r>
      <w:r w:rsidR="006E406F">
        <w:rPr>
          <w:lang w:val="en-GB"/>
        </w:rPr>
        <w:t xml:space="preserve">   </w:t>
      </w:r>
    </w:p>
    <w:p w14:paraId="74A719B0" w14:textId="77777777" w:rsidR="006F61CF" w:rsidRDefault="006F61CF" w:rsidP="00F97FD4">
      <w:pPr>
        <w:pStyle w:val="Normaletext"/>
        <w:widowControl w:val="0"/>
        <w:spacing w:line="240" w:lineRule="auto"/>
        <w:ind w:firstLine="284"/>
        <w:rPr>
          <w:lang w:val="en-GB"/>
        </w:rPr>
      </w:pPr>
    </w:p>
    <w:p w14:paraId="3C8B4D24" w14:textId="77777777" w:rsidR="006F61CF" w:rsidRPr="006F61CF" w:rsidRDefault="006F61CF" w:rsidP="006F61CF">
      <w:pPr>
        <w:pStyle w:val="Normaletext"/>
        <w:widowControl w:val="0"/>
        <w:spacing w:after="120" w:line="240" w:lineRule="auto"/>
        <w:ind w:firstLine="0"/>
        <w:rPr>
          <w:b/>
          <w:bCs/>
          <w:sz w:val="24"/>
          <w:szCs w:val="24"/>
          <w:lang w:val="en-GB"/>
        </w:rPr>
      </w:pPr>
      <w:r w:rsidRPr="006F61CF">
        <w:rPr>
          <w:b/>
          <w:bCs/>
          <w:sz w:val="24"/>
          <w:szCs w:val="24"/>
          <w:lang w:val="en-GB"/>
        </w:rPr>
        <w:t>Experimental program</w:t>
      </w:r>
    </w:p>
    <w:p w14:paraId="4274E8C8" w14:textId="029C2D87" w:rsidR="00F97FD4" w:rsidRPr="00F97FD4" w:rsidRDefault="00F97FD4" w:rsidP="006F61CF">
      <w:pPr>
        <w:pStyle w:val="Normaletext"/>
        <w:widowControl w:val="0"/>
        <w:spacing w:line="240" w:lineRule="auto"/>
        <w:ind w:firstLine="0"/>
        <w:rPr>
          <w:lang w:val="en-GB"/>
        </w:rPr>
      </w:pPr>
      <w:r w:rsidRPr="00F97FD4">
        <w:rPr>
          <w:lang w:val="en-GB"/>
        </w:rPr>
        <w:t xml:space="preserve">Within this context, the thermo-mechanical characterization of three mortars in </w:t>
      </w:r>
      <w:r w:rsidRPr="00F97FD4">
        <w:rPr>
          <w:i/>
          <w:lang w:val="en-GB"/>
        </w:rPr>
        <w:t>residual</w:t>
      </w:r>
      <w:r w:rsidRPr="00F97FD4">
        <w:rPr>
          <w:lang w:val="en-GB"/>
        </w:rPr>
        <w:t xml:space="preserve"> conditions (i.e. past a cycle at high temperature) is presented in this paper. The first mortar (M5) is an ordinary mortar (</w:t>
      </w:r>
      <w:r w:rsidRPr="00F97FD4">
        <w:rPr>
          <w:i/>
          <w:lang w:val="en-GB"/>
        </w:rPr>
        <w:t>reference</w:t>
      </w:r>
      <w:r w:rsidRPr="00F97FD4">
        <w:rPr>
          <w:lang w:val="en-GB"/>
        </w:rPr>
        <w:t xml:space="preserve"> mortar, f</w:t>
      </w:r>
      <w:r w:rsidRPr="00F97FD4">
        <w:rPr>
          <w:vertAlign w:val="subscript"/>
          <w:lang w:val="en-GB"/>
        </w:rPr>
        <w:t>c</w:t>
      </w:r>
      <w:r w:rsidRPr="00F97FD4">
        <w:rPr>
          <w:lang w:val="en-GB"/>
        </w:rPr>
        <w:t xml:space="preserve"> </w:t>
      </w:r>
      <w:r w:rsidRPr="00F97FD4">
        <w:rPr>
          <w:lang w:val="en-GB"/>
        </w:rPr>
        <w:sym w:font="Symbol" w:char="F0B3"/>
      </w:r>
      <w:r w:rsidRPr="00F97FD4">
        <w:rPr>
          <w:lang w:val="en-GB"/>
        </w:rPr>
        <w:t xml:space="preserve"> 5 MPa), while the second and third mortars (M10 and M15) are high-performance/high-strength mortars (f</w:t>
      </w:r>
      <w:r w:rsidRPr="00F97FD4">
        <w:rPr>
          <w:vertAlign w:val="subscript"/>
          <w:lang w:val="en-GB"/>
        </w:rPr>
        <w:t>c</w:t>
      </w:r>
      <w:r w:rsidRPr="00F97FD4">
        <w:rPr>
          <w:lang w:val="en-GB"/>
        </w:rPr>
        <w:t xml:space="preserve"> </w:t>
      </w:r>
      <w:r w:rsidRPr="00F97FD4">
        <w:rPr>
          <w:lang w:val="en-GB"/>
        </w:rPr>
        <w:sym w:font="Symbol" w:char="F0B3"/>
      </w:r>
      <w:r w:rsidRPr="00F97FD4">
        <w:rPr>
          <w:lang w:val="en-GB"/>
        </w:rPr>
        <w:t xml:space="preserve"> 10 MPa and f</w:t>
      </w:r>
      <w:r w:rsidRPr="00F97FD4">
        <w:rPr>
          <w:vertAlign w:val="subscript"/>
          <w:lang w:val="en-GB"/>
        </w:rPr>
        <w:t>c</w:t>
      </w:r>
      <w:r w:rsidRPr="00F97FD4">
        <w:rPr>
          <w:lang w:val="en-GB"/>
        </w:rPr>
        <w:t xml:space="preserve"> </w:t>
      </w:r>
      <w:r w:rsidRPr="00F97FD4">
        <w:rPr>
          <w:lang w:val="en-GB"/>
        </w:rPr>
        <w:sym w:font="Symbol" w:char="F0B3"/>
      </w:r>
      <w:r w:rsidRPr="00F97FD4">
        <w:rPr>
          <w:lang w:val="en-GB"/>
        </w:rPr>
        <w:t xml:space="preserve"> 15 MPa, respectively). All mortars are tested in </w:t>
      </w:r>
      <w:r w:rsidRPr="00F97FD4">
        <w:rPr>
          <w:lang w:val="en-GB"/>
        </w:rPr>
        <w:lastRenderedPageBreak/>
        <w:t xml:space="preserve">compression and in tension by bending in virgin conditions and past a single high-temperature cycle at 200, 400 and </w:t>
      </w:r>
      <w:smartTag w:uri="urn:schemas-microsoft-com:office:smarttags" w:element="metricconverter">
        <w:smartTagPr>
          <w:attr w:name="ProductID" w:val="600ﾰC"/>
        </w:smartTagPr>
        <w:r w:rsidRPr="00F97FD4">
          <w:rPr>
            <w:lang w:val="en-GB"/>
          </w:rPr>
          <w:t>600°C</w:t>
        </w:r>
      </w:smartTag>
      <w:r w:rsidRPr="00F97FD4">
        <w:rPr>
          <w:lang w:val="en-GB"/>
        </w:rPr>
        <w:t>.</w:t>
      </w:r>
    </w:p>
    <w:p w14:paraId="1A131C99" w14:textId="77777777" w:rsidR="006E406F" w:rsidRDefault="00F97FD4" w:rsidP="00F97FD4">
      <w:pPr>
        <w:pStyle w:val="Normaletext"/>
        <w:widowControl w:val="0"/>
        <w:spacing w:line="240" w:lineRule="auto"/>
        <w:ind w:firstLine="284"/>
        <w:rPr>
          <w:lang w:val="en-GB"/>
        </w:rPr>
      </w:pPr>
      <w:r w:rsidRPr="00F97FD4">
        <w:rPr>
          <w:lang w:val="en-GB"/>
        </w:rPr>
        <w:t xml:space="preserve">Since the focus of this research project is on the fire performance of the walls made of hollow concrete blocks, the </w:t>
      </w:r>
      <w:proofErr w:type="spellStart"/>
      <w:r w:rsidRPr="00F97FD4">
        <w:rPr>
          <w:lang w:val="en-GB"/>
        </w:rPr>
        <w:t>behavior</w:t>
      </w:r>
      <w:proofErr w:type="spellEnd"/>
      <w:r w:rsidRPr="00F97FD4">
        <w:rPr>
          <w:lang w:val="en-GB"/>
        </w:rPr>
        <w:t xml:space="preserve"> of the mortars is systematically compared with that of concrete, represented by the provisions of Eurocode 2 [2]. </w:t>
      </w:r>
    </w:p>
    <w:p w14:paraId="07883110" w14:textId="77777777" w:rsidR="006F61CF" w:rsidRDefault="006F61CF" w:rsidP="00F97FD4">
      <w:pPr>
        <w:pStyle w:val="Normaletext"/>
        <w:widowControl w:val="0"/>
        <w:spacing w:line="240" w:lineRule="auto"/>
        <w:ind w:firstLine="284"/>
        <w:rPr>
          <w:lang w:val="en-GB"/>
        </w:rPr>
      </w:pPr>
    </w:p>
    <w:p w14:paraId="56E3FDA8" w14:textId="77777777" w:rsidR="006F61CF" w:rsidRPr="006F61CF" w:rsidRDefault="006F61CF" w:rsidP="006F61CF">
      <w:pPr>
        <w:pStyle w:val="Normaletext"/>
        <w:widowControl w:val="0"/>
        <w:spacing w:after="120" w:line="240" w:lineRule="auto"/>
        <w:ind w:firstLine="0"/>
        <w:rPr>
          <w:b/>
          <w:bCs/>
          <w:sz w:val="24"/>
          <w:szCs w:val="24"/>
          <w:lang w:val="en-GB"/>
        </w:rPr>
      </w:pPr>
      <w:r w:rsidRPr="006F61CF">
        <w:rPr>
          <w:b/>
          <w:bCs/>
          <w:sz w:val="24"/>
          <w:szCs w:val="24"/>
          <w:lang w:val="en-GB"/>
        </w:rPr>
        <w:t>Test results</w:t>
      </w:r>
    </w:p>
    <w:p w14:paraId="6A3CC82F" w14:textId="179F5747" w:rsidR="00F97FD4" w:rsidRPr="00F97FD4" w:rsidRDefault="00F97FD4" w:rsidP="006F61CF">
      <w:pPr>
        <w:pStyle w:val="Normaletext"/>
        <w:widowControl w:val="0"/>
        <w:spacing w:line="240" w:lineRule="auto"/>
        <w:ind w:firstLine="0"/>
        <w:rPr>
          <w:lang w:val="en-GB"/>
        </w:rPr>
      </w:pPr>
      <w:r w:rsidRPr="00F97FD4">
        <w:rPr>
          <w:lang w:val="en-GB"/>
        </w:rPr>
        <w:t xml:space="preserve">In terms of thermal properties (Figure 1a), the three mortars exhibit a thermal diffusivity significantly lower than that of ordinary concrete (from -25 to -40%). This is a plus, since in a wall the mortar joints unavoidably act as a thermal bridge (because of their continuity from the </w:t>
      </w:r>
      <w:r w:rsidRPr="00F97FD4">
        <w:rPr>
          <w:i/>
          <w:lang w:val="en-GB"/>
        </w:rPr>
        <w:t xml:space="preserve">hot </w:t>
      </w:r>
      <w:r w:rsidRPr="00F97FD4">
        <w:rPr>
          <w:lang w:val="en-GB"/>
        </w:rPr>
        <w:t xml:space="preserve">side to the </w:t>
      </w:r>
      <w:r w:rsidRPr="00F97FD4">
        <w:rPr>
          <w:i/>
          <w:lang w:val="en-GB"/>
        </w:rPr>
        <w:t>cold</w:t>
      </w:r>
      <w:r w:rsidRPr="00F97FD4">
        <w:rPr>
          <w:lang w:val="en-GB"/>
        </w:rPr>
        <w:t xml:space="preserve"> side).</w:t>
      </w:r>
    </w:p>
    <w:p w14:paraId="38D8B287" w14:textId="77777777" w:rsidR="00F97FD4" w:rsidRPr="00F97FD4" w:rsidRDefault="00F97FD4" w:rsidP="00F97FD4">
      <w:pPr>
        <w:pStyle w:val="Normaletext"/>
        <w:widowControl w:val="0"/>
        <w:spacing w:line="240" w:lineRule="auto"/>
        <w:ind w:firstLine="284"/>
        <w:rPr>
          <w:lang w:val="en-GB"/>
        </w:rPr>
      </w:pPr>
      <w:r w:rsidRPr="00F97FD4">
        <w:rPr>
          <w:lang w:val="en-GB"/>
        </w:rPr>
        <w:t>As for the mechanical properties, the two higher-grade mortars (M10 and M15) exhibit better strength properties than the lower-grade mortar M5, at all temperatures; the curves of the normalized strength, however, are not only very close among themselves, but also very close to those of ordinary concrete, up to 600°C (Figure 1b). The same applies to the elastic modulus, and to the tensile strength in bending. The similar loss of mechanical performance in the mortars and in ordinary concrete is something welcome, as the loss of integrity in a fire-exposed wall depends mainly on the differences exhibited by the mechanical properties and thermal dilation, between the concrete of the blocks and the mortar of the joints [3,4].</w:t>
      </w:r>
    </w:p>
    <w:p w14:paraId="77421B4A" w14:textId="77777777" w:rsidR="006F61CF" w:rsidRDefault="006F61CF" w:rsidP="00F97FD4">
      <w:pPr>
        <w:pStyle w:val="Normaletext"/>
        <w:widowControl w:val="0"/>
        <w:spacing w:line="240" w:lineRule="auto"/>
        <w:ind w:firstLine="284"/>
        <w:rPr>
          <w:lang w:val="en-GB"/>
        </w:rPr>
      </w:pPr>
    </w:p>
    <w:p w14:paraId="4A8D97B7" w14:textId="66C65C5D" w:rsidR="00F97FD4" w:rsidRDefault="00F97FD4" w:rsidP="00F97FD4">
      <w:pPr>
        <w:pStyle w:val="SiFNormal"/>
        <w:ind w:firstLine="0"/>
      </w:pPr>
    </w:p>
    <w:p w14:paraId="62D2535E" w14:textId="77777777" w:rsidR="00FE2905" w:rsidRDefault="00FE2905" w:rsidP="00F97FD4">
      <w:pPr>
        <w:pStyle w:val="SiFNormal"/>
        <w:ind w:firstLine="0"/>
      </w:pPr>
    </w:p>
    <w:tbl>
      <w:tblPr>
        <w:tblW w:w="0" w:type="auto"/>
        <w:jc w:val="center"/>
        <w:tblLook w:val="04A0" w:firstRow="1" w:lastRow="0" w:firstColumn="1" w:lastColumn="0" w:noHBand="0" w:noVBand="1"/>
      </w:tblPr>
      <w:tblGrid>
        <w:gridCol w:w="3906"/>
        <w:gridCol w:w="3897"/>
      </w:tblGrid>
      <w:tr w:rsidR="00F97FD4" w14:paraId="1D2BDE90" w14:textId="77777777" w:rsidTr="00F97FD4">
        <w:trPr>
          <w:jc w:val="center"/>
        </w:trPr>
        <w:tc>
          <w:tcPr>
            <w:tcW w:w="3897" w:type="dxa"/>
            <w:hideMark/>
          </w:tcPr>
          <w:p w14:paraId="35021209" w14:textId="77777777" w:rsidR="00F97FD4" w:rsidRDefault="00F97FD4">
            <w:pPr>
              <w:pStyle w:val="SiFNormal"/>
              <w:spacing w:line="240" w:lineRule="auto"/>
              <w:ind w:firstLine="0"/>
            </w:pPr>
            <w:r>
              <w:rPr>
                <w:noProof/>
                <w:lang w:val="it-IT" w:eastAsia="it-IT"/>
              </w:rPr>
              <w:drawing>
                <wp:inline distT="0" distB="0" distL="0" distR="0" wp14:anchorId="49B40276" wp14:editId="19CF41BC">
                  <wp:extent cx="2341245" cy="1524000"/>
                  <wp:effectExtent l="0" t="0" r="1905" b="0"/>
                  <wp:docPr id="2" name="Immagine 2" descr="Fig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1245" cy="1524000"/>
                          </a:xfrm>
                          <a:prstGeom prst="rect">
                            <a:avLst/>
                          </a:prstGeom>
                          <a:noFill/>
                          <a:ln>
                            <a:noFill/>
                          </a:ln>
                        </pic:spPr>
                      </pic:pic>
                    </a:graphicData>
                  </a:graphic>
                </wp:inline>
              </w:drawing>
            </w:r>
          </w:p>
        </w:tc>
        <w:tc>
          <w:tcPr>
            <w:tcW w:w="3897" w:type="dxa"/>
            <w:hideMark/>
          </w:tcPr>
          <w:p w14:paraId="2B7AB2D8" w14:textId="77777777" w:rsidR="00F97FD4" w:rsidRDefault="00F97FD4">
            <w:pPr>
              <w:pStyle w:val="SiFNormal"/>
              <w:spacing w:line="240" w:lineRule="auto"/>
              <w:ind w:firstLine="0"/>
            </w:pPr>
            <w:r>
              <w:rPr>
                <w:noProof/>
                <w:lang w:val="it-IT" w:eastAsia="it-IT"/>
              </w:rPr>
              <w:drawing>
                <wp:inline distT="0" distB="0" distL="0" distR="0" wp14:anchorId="3F198D1B" wp14:editId="52472D68">
                  <wp:extent cx="2286000" cy="1544955"/>
                  <wp:effectExtent l="0" t="0" r="0" b="0"/>
                  <wp:docPr id="1" name="Immagine 1" descr="Fig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1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544955"/>
                          </a:xfrm>
                          <a:prstGeom prst="rect">
                            <a:avLst/>
                          </a:prstGeom>
                          <a:noFill/>
                          <a:ln>
                            <a:noFill/>
                          </a:ln>
                        </pic:spPr>
                      </pic:pic>
                    </a:graphicData>
                  </a:graphic>
                </wp:inline>
              </w:drawing>
            </w:r>
          </w:p>
        </w:tc>
      </w:tr>
    </w:tbl>
    <w:p w14:paraId="370608D7" w14:textId="77777777" w:rsidR="00F97FD4" w:rsidRPr="006E406F" w:rsidRDefault="00F97FD4" w:rsidP="00F97FD4">
      <w:pPr>
        <w:pStyle w:val="SiFFigure"/>
        <w:rPr>
          <w:rFonts w:asciiTheme="minorHAnsi" w:hAnsiTheme="minorHAnsi"/>
          <w:sz w:val="20"/>
        </w:rPr>
      </w:pPr>
      <w:r w:rsidRPr="006E406F">
        <w:rPr>
          <w:rFonts w:asciiTheme="minorHAnsi" w:hAnsiTheme="minorHAnsi"/>
          <w:sz w:val="20"/>
        </w:rPr>
        <w:t xml:space="preserve">Figure 1. (a) Thermal diffusivity; and (b) </w:t>
      </w:r>
      <w:r w:rsidR="006E406F">
        <w:rPr>
          <w:rFonts w:asciiTheme="minorHAnsi" w:hAnsiTheme="minorHAnsi"/>
          <w:sz w:val="20"/>
        </w:rPr>
        <w:t xml:space="preserve">residual </w:t>
      </w:r>
      <w:r w:rsidRPr="006E406F">
        <w:rPr>
          <w:rFonts w:asciiTheme="minorHAnsi" w:hAnsiTheme="minorHAnsi"/>
          <w:sz w:val="20"/>
        </w:rPr>
        <w:t>normalized compressive strength.</w:t>
      </w:r>
    </w:p>
    <w:p w14:paraId="48E3D099" w14:textId="77777777" w:rsidR="00FE2905" w:rsidRDefault="00FE2905" w:rsidP="00FE2905">
      <w:pPr>
        <w:pStyle w:val="Normaletext"/>
        <w:widowControl w:val="0"/>
        <w:spacing w:after="120" w:line="240" w:lineRule="auto"/>
        <w:ind w:firstLine="0"/>
        <w:rPr>
          <w:b/>
          <w:bCs/>
          <w:sz w:val="24"/>
          <w:szCs w:val="24"/>
          <w:lang w:val="en-GB"/>
        </w:rPr>
      </w:pPr>
    </w:p>
    <w:p w14:paraId="2B2F3443" w14:textId="41ED5507" w:rsidR="00FE2905" w:rsidRPr="006F61CF" w:rsidRDefault="00FE2905" w:rsidP="00FE2905">
      <w:pPr>
        <w:pStyle w:val="Normaletext"/>
        <w:widowControl w:val="0"/>
        <w:spacing w:after="120" w:line="240" w:lineRule="auto"/>
        <w:ind w:firstLine="0"/>
        <w:rPr>
          <w:b/>
          <w:bCs/>
          <w:sz w:val="24"/>
          <w:szCs w:val="24"/>
          <w:lang w:val="en-GB"/>
        </w:rPr>
      </w:pPr>
      <w:r w:rsidRPr="006F61CF">
        <w:rPr>
          <w:b/>
          <w:bCs/>
          <w:sz w:val="24"/>
          <w:szCs w:val="24"/>
          <w:lang w:val="en-GB"/>
        </w:rPr>
        <w:t>Concluding remarks</w:t>
      </w:r>
    </w:p>
    <w:p w14:paraId="4CF4A809" w14:textId="77777777" w:rsidR="00FE2905" w:rsidRDefault="00FE2905" w:rsidP="00FE2905">
      <w:pPr>
        <w:pStyle w:val="Normaletext"/>
        <w:widowControl w:val="0"/>
        <w:spacing w:line="240" w:lineRule="auto"/>
        <w:ind w:firstLine="0"/>
        <w:rPr>
          <w:lang w:val="en-GB"/>
        </w:rPr>
      </w:pPr>
      <w:r>
        <w:rPr>
          <w:lang w:val="en-GB"/>
        </w:rPr>
        <w:t>T</w:t>
      </w:r>
      <w:r w:rsidRPr="00F97FD4">
        <w:rPr>
          <w:lang w:val="en-GB"/>
        </w:rPr>
        <w:t xml:space="preserve">he good performance of the mortars in question, in terms of insulation ability and integrity leads to the conclusion that in a wall, the mortar joints do not represent the </w:t>
      </w:r>
      <w:r w:rsidRPr="00F97FD4">
        <w:rPr>
          <w:i/>
          <w:lang w:val="en-GB"/>
        </w:rPr>
        <w:t>weakest link</w:t>
      </w:r>
      <w:r w:rsidRPr="00F97FD4">
        <w:rPr>
          <w:lang w:val="en-GB"/>
        </w:rPr>
        <w:t>; moreover, the good insulating properties (= low thermal diffusivity) indicate that mortars may be efficiently used in the fire protection of FRP plates, jackets and ribbons.</w:t>
      </w:r>
    </w:p>
    <w:p w14:paraId="60DF35DD" w14:textId="77777777" w:rsidR="00FE2905" w:rsidRDefault="00FE2905" w:rsidP="00FE2905">
      <w:pPr>
        <w:pStyle w:val="Normaletext"/>
        <w:widowControl w:val="0"/>
        <w:spacing w:line="240" w:lineRule="auto"/>
        <w:ind w:firstLine="0"/>
        <w:rPr>
          <w:lang w:val="en-GB"/>
        </w:rPr>
      </w:pPr>
    </w:p>
    <w:p w14:paraId="6E223BE5" w14:textId="77777777" w:rsidR="00FE2905" w:rsidRDefault="00FE2905" w:rsidP="00FE2905">
      <w:pPr>
        <w:pStyle w:val="Normaletext"/>
        <w:widowControl w:val="0"/>
        <w:spacing w:after="120" w:line="240" w:lineRule="auto"/>
        <w:ind w:firstLine="0"/>
        <w:rPr>
          <w:b/>
          <w:bCs/>
          <w:sz w:val="24"/>
          <w:szCs w:val="24"/>
          <w:lang w:val="en-GB"/>
        </w:rPr>
      </w:pPr>
      <w:r w:rsidRPr="006F61CF">
        <w:rPr>
          <w:b/>
          <w:bCs/>
          <w:sz w:val="24"/>
          <w:szCs w:val="24"/>
          <w:lang w:val="en-GB"/>
        </w:rPr>
        <w:lastRenderedPageBreak/>
        <w:t>Outlook</w:t>
      </w:r>
    </w:p>
    <w:p w14:paraId="3260AD83" w14:textId="77777777" w:rsidR="00FE2905" w:rsidRPr="00FE2905" w:rsidRDefault="00FE2905" w:rsidP="004F213C">
      <w:pPr>
        <w:pStyle w:val="Normaletext"/>
        <w:widowControl w:val="0"/>
        <w:spacing w:line="240" w:lineRule="auto"/>
        <w:ind w:firstLine="0"/>
        <w:rPr>
          <w:lang w:val="en-GB"/>
        </w:rPr>
      </w:pPr>
      <w:r w:rsidRPr="00FE2905">
        <w:rPr>
          <w:lang w:val="en-GB"/>
        </w:rPr>
        <w:t xml:space="preserve">The 3D </w:t>
      </w:r>
      <w:proofErr w:type="spellStart"/>
      <w:r w:rsidRPr="00FE2905">
        <w:rPr>
          <w:lang w:val="en-GB"/>
        </w:rPr>
        <w:t>behavior</w:t>
      </w:r>
      <w:proofErr w:type="spellEnd"/>
      <w:r w:rsidRPr="00FE2905">
        <w:rPr>
          <w:lang w:val="en-GB"/>
        </w:rPr>
        <w:t xml:space="preserve"> of highly-confined mortars (as in </w:t>
      </w:r>
      <w:r>
        <w:rPr>
          <w:lang w:val="en-GB"/>
        </w:rPr>
        <w:t xml:space="preserve">the horizontal joints of </w:t>
      </w:r>
      <w:r w:rsidRPr="00FE2905">
        <w:rPr>
          <w:lang w:val="en-GB"/>
        </w:rPr>
        <w:t xml:space="preserve">masonry structures, where mortar layers </w:t>
      </w:r>
      <w:r>
        <w:rPr>
          <w:lang w:val="en-GB"/>
        </w:rPr>
        <w:t xml:space="preserve">are placed between contiguous brick layers) is still an open issue, that will be treated in the continuation of this research project. </w:t>
      </w:r>
    </w:p>
    <w:p w14:paraId="6CBB7555" w14:textId="77777777" w:rsidR="00FE2905" w:rsidRDefault="00FE2905" w:rsidP="004F213C">
      <w:pPr>
        <w:pStyle w:val="Normaletext"/>
        <w:widowControl w:val="0"/>
        <w:spacing w:line="240" w:lineRule="auto"/>
        <w:ind w:firstLine="0"/>
        <w:rPr>
          <w:b/>
          <w:bCs/>
          <w:sz w:val="24"/>
          <w:szCs w:val="24"/>
          <w:lang w:val="en-GB"/>
        </w:rPr>
      </w:pPr>
    </w:p>
    <w:p w14:paraId="672637EE" w14:textId="23504F4C" w:rsidR="00FE2905" w:rsidRDefault="004F213C" w:rsidP="004F213C">
      <w:pPr>
        <w:pStyle w:val="Normaletext"/>
        <w:widowControl w:val="0"/>
        <w:spacing w:after="120" w:line="240" w:lineRule="auto"/>
        <w:ind w:firstLine="0"/>
        <w:rPr>
          <w:b/>
          <w:bCs/>
          <w:sz w:val="24"/>
          <w:szCs w:val="24"/>
          <w:lang w:val="en-GB"/>
        </w:rPr>
      </w:pPr>
      <w:r>
        <w:rPr>
          <w:b/>
          <w:bCs/>
          <w:sz w:val="24"/>
          <w:szCs w:val="24"/>
          <w:lang w:val="en-GB"/>
        </w:rPr>
        <w:t>References</w:t>
      </w:r>
    </w:p>
    <w:p w14:paraId="272BC9E5" w14:textId="3B71D960" w:rsidR="00F97FD4" w:rsidRPr="006E406F" w:rsidRDefault="00F97FD4" w:rsidP="00577DC0">
      <w:pPr>
        <w:pStyle w:val="SiFReferences"/>
        <w:tabs>
          <w:tab w:val="num" w:pos="426"/>
        </w:tabs>
        <w:spacing w:after="120"/>
        <w:ind w:left="425" w:hanging="425"/>
        <w:rPr>
          <w:rFonts w:asciiTheme="minorHAnsi" w:hAnsiTheme="minorHAnsi"/>
          <w:sz w:val="20"/>
          <w:lang w:val="de-DE"/>
        </w:rPr>
      </w:pPr>
      <w:r w:rsidRPr="006E406F">
        <w:rPr>
          <w:rFonts w:asciiTheme="minorHAnsi" w:hAnsiTheme="minorHAnsi"/>
          <w:sz w:val="20"/>
        </w:rPr>
        <w:t>EN 1992-1-2</w:t>
      </w:r>
      <w:r w:rsidR="009651AF" w:rsidRPr="006E406F">
        <w:rPr>
          <w:rFonts w:asciiTheme="minorHAnsi" w:hAnsiTheme="minorHAnsi"/>
          <w:sz w:val="20"/>
        </w:rPr>
        <w:t xml:space="preserve"> (</w:t>
      </w:r>
      <w:r w:rsidRPr="006E406F">
        <w:rPr>
          <w:rFonts w:asciiTheme="minorHAnsi" w:hAnsiTheme="minorHAnsi"/>
          <w:sz w:val="20"/>
        </w:rPr>
        <w:t>2004</w:t>
      </w:r>
      <w:r w:rsidR="009651AF" w:rsidRPr="006E406F">
        <w:rPr>
          <w:rFonts w:asciiTheme="minorHAnsi" w:hAnsiTheme="minorHAnsi"/>
          <w:sz w:val="20"/>
        </w:rPr>
        <w:t>).</w:t>
      </w:r>
      <w:r w:rsidRPr="006E406F">
        <w:rPr>
          <w:rFonts w:asciiTheme="minorHAnsi" w:hAnsiTheme="minorHAnsi"/>
          <w:sz w:val="20"/>
        </w:rPr>
        <w:t xml:space="preserve"> Design of Concrete Structures – Part 1-2: General Rules – Structural Fire Design</w:t>
      </w:r>
      <w:r w:rsidRPr="0032332C">
        <w:rPr>
          <w:rFonts w:asciiTheme="minorHAnsi" w:hAnsiTheme="minorHAnsi"/>
          <w:i/>
          <w:iCs/>
          <w:sz w:val="20"/>
        </w:rPr>
        <w:t xml:space="preserve">. </w:t>
      </w:r>
      <w:r w:rsidRPr="0032332C">
        <w:rPr>
          <w:rFonts w:asciiTheme="minorHAnsi" w:hAnsiTheme="minorHAnsi"/>
          <w:i/>
          <w:iCs/>
          <w:sz w:val="20"/>
          <w:lang w:val="de-DE"/>
        </w:rPr>
        <w:t>Eurocode 2</w:t>
      </w:r>
      <w:r w:rsidRPr="006E406F">
        <w:rPr>
          <w:rFonts w:asciiTheme="minorHAnsi" w:hAnsiTheme="minorHAnsi"/>
          <w:sz w:val="20"/>
          <w:lang w:val="de-DE"/>
        </w:rPr>
        <w:t xml:space="preserve">, </w:t>
      </w:r>
      <w:proofErr w:type="spellStart"/>
      <w:r w:rsidRPr="006E406F">
        <w:rPr>
          <w:rFonts w:asciiTheme="minorHAnsi" w:hAnsiTheme="minorHAnsi"/>
          <w:sz w:val="20"/>
          <w:lang w:val="de-DE"/>
        </w:rPr>
        <w:t>Brussels</w:t>
      </w:r>
      <w:proofErr w:type="spellEnd"/>
      <w:r w:rsidRPr="006E406F">
        <w:rPr>
          <w:rFonts w:asciiTheme="minorHAnsi" w:hAnsiTheme="minorHAnsi"/>
          <w:sz w:val="20"/>
          <w:lang w:val="de-DE"/>
        </w:rPr>
        <w:t xml:space="preserve"> (</w:t>
      </w:r>
      <w:proofErr w:type="spellStart"/>
      <w:r w:rsidRPr="006E406F">
        <w:rPr>
          <w:rFonts w:asciiTheme="minorHAnsi" w:hAnsiTheme="minorHAnsi"/>
          <w:sz w:val="20"/>
          <w:lang w:val="de-DE"/>
        </w:rPr>
        <w:t>Belgium</w:t>
      </w:r>
      <w:proofErr w:type="spellEnd"/>
      <w:r w:rsidRPr="006E406F">
        <w:rPr>
          <w:rFonts w:asciiTheme="minorHAnsi" w:hAnsiTheme="minorHAnsi"/>
          <w:sz w:val="20"/>
          <w:lang w:val="de-DE"/>
        </w:rPr>
        <w:t>), 97 p.</w:t>
      </w:r>
    </w:p>
    <w:p w14:paraId="55ED2A8F" w14:textId="076C6B48" w:rsidR="00F97FD4" w:rsidRPr="006E406F" w:rsidRDefault="00F97FD4" w:rsidP="00577DC0">
      <w:pPr>
        <w:pStyle w:val="SiFReferences"/>
        <w:tabs>
          <w:tab w:val="num" w:pos="426"/>
        </w:tabs>
        <w:spacing w:after="120"/>
        <w:ind w:left="425" w:hanging="425"/>
        <w:rPr>
          <w:rFonts w:asciiTheme="minorHAnsi" w:hAnsiTheme="minorHAnsi"/>
          <w:sz w:val="20"/>
          <w:lang w:val="de-DE"/>
        </w:rPr>
      </w:pPr>
      <w:r w:rsidRPr="006E406F">
        <w:rPr>
          <w:rFonts w:asciiTheme="minorHAnsi" w:hAnsiTheme="minorHAnsi"/>
          <w:sz w:val="20"/>
          <w:lang w:val="de-DE"/>
        </w:rPr>
        <w:t>Hilsdorf, H.</w:t>
      </w:r>
      <w:r w:rsidR="009651AF" w:rsidRPr="006E406F">
        <w:rPr>
          <w:rFonts w:asciiTheme="minorHAnsi" w:hAnsiTheme="minorHAnsi"/>
          <w:sz w:val="20"/>
          <w:lang w:val="de-DE"/>
        </w:rPr>
        <w:t xml:space="preserve"> (1965).</w:t>
      </w:r>
      <w:r w:rsidRPr="006E406F">
        <w:rPr>
          <w:rFonts w:asciiTheme="minorHAnsi" w:hAnsiTheme="minorHAnsi"/>
          <w:sz w:val="20"/>
          <w:lang w:val="de-DE"/>
        </w:rPr>
        <w:t xml:space="preserve"> Die Bestimmung der Zweiachsigen Festigkeit des Betons (On </w:t>
      </w:r>
      <w:proofErr w:type="spellStart"/>
      <w:r w:rsidRPr="006E406F">
        <w:rPr>
          <w:rFonts w:asciiTheme="minorHAnsi" w:hAnsiTheme="minorHAnsi"/>
          <w:sz w:val="20"/>
          <w:lang w:val="de-DE"/>
        </w:rPr>
        <w:t>the</w:t>
      </w:r>
      <w:proofErr w:type="spellEnd"/>
      <w:r w:rsidRPr="006E406F">
        <w:rPr>
          <w:rFonts w:asciiTheme="minorHAnsi" w:hAnsiTheme="minorHAnsi"/>
          <w:sz w:val="20"/>
          <w:lang w:val="de-DE"/>
        </w:rPr>
        <w:t xml:space="preserve"> Determination </w:t>
      </w:r>
      <w:proofErr w:type="spellStart"/>
      <w:r w:rsidRPr="006E406F">
        <w:rPr>
          <w:rFonts w:asciiTheme="minorHAnsi" w:hAnsiTheme="minorHAnsi"/>
          <w:sz w:val="20"/>
          <w:lang w:val="de-DE"/>
        </w:rPr>
        <w:t>of</w:t>
      </w:r>
      <w:proofErr w:type="spellEnd"/>
      <w:r w:rsidRPr="006E406F">
        <w:rPr>
          <w:rFonts w:asciiTheme="minorHAnsi" w:hAnsiTheme="minorHAnsi"/>
          <w:sz w:val="20"/>
          <w:lang w:val="de-DE"/>
        </w:rPr>
        <w:t xml:space="preserve"> </w:t>
      </w:r>
      <w:proofErr w:type="spellStart"/>
      <w:r w:rsidRPr="006E406F">
        <w:rPr>
          <w:rFonts w:asciiTheme="minorHAnsi" w:hAnsiTheme="minorHAnsi"/>
          <w:sz w:val="20"/>
          <w:lang w:val="de-DE"/>
        </w:rPr>
        <w:t>Concrete</w:t>
      </w:r>
      <w:proofErr w:type="spellEnd"/>
      <w:r w:rsidRPr="006E406F">
        <w:rPr>
          <w:rFonts w:asciiTheme="minorHAnsi" w:hAnsiTheme="minorHAnsi"/>
          <w:sz w:val="20"/>
          <w:lang w:val="de-DE"/>
        </w:rPr>
        <w:t xml:space="preserve"> Bi-Axial </w:t>
      </w:r>
      <w:proofErr w:type="spellStart"/>
      <w:r w:rsidRPr="006E406F">
        <w:rPr>
          <w:rFonts w:asciiTheme="minorHAnsi" w:hAnsiTheme="minorHAnsi"/>
          <w:sz w:val="20"/>
          <w:lang w:val="de-DE"/>
        </w:rPr>
        <w:t>Strength</w:t>
      </w:r>
      <w:proofErr w:type="spellEnd"/>
      <w:r w:rsidR="009651AF" w:rsidRPr="006E406F">
        <w:rPr>
          <w:rFonts w:asciiTheme="minorHAnsi" w:hAnsiTheme="minorHAnsi"/>
          <w:sz w:val="20"/>
          <w:lang w:val="de-DE"/>
        </w:rPr>
        <w:t>)</w:t>
      </w:r>
      <w:r w:rsidR="0032332C">
        <w:rPr>
          <w:rFonts w:asciiTheme="minorHAnsi" w:hAnsiTheme="minorHAnsi"/>
          <w:sz w:val="20"/>
          <w:lang w:val="de-DE"/>
        </w:rPr>
        <w:t>.</w:t>
      </w:r>
      <w:r w:rsidRPr="006E406F">
        <w:rPr>
          <w:rFonts w:asciiTheme="minorHAnsi" w:hAnsiTheme="minorHAnsi"/>
          <w:sz w:val="20"/>
          <w:lang w:val="de-DE"/>
        </w:rPr>
        <w:t xml:space="preserve"> </w:t>
      </w:r>
      <w:r w:rsidRPr="006E406F">
        <w:rPr>
          <w:rFonts w:asciiTheme="minorHAnsi" w:hAnsiTheme="minorHAnsi"/>
          <w:i/>
          <w:sz w:val="20"/>
          <w:lang w:val="de-DE"/>
        </w:rPr>
        <w:t>Deutscher Ausschuss für Stahlbeton</w:t>
      </w:r>
      <w:r w:rsidR="009651AF" w:rsidRPr="006E406F">
        <w:rPr>
          <w:rFonts w:asciiTheme="minorHAnsi" w:hAnsiTheme="minorHAnsi"/>
          <w:i/>
          <w:sz w:val="20"/>
          <w:lang w:val="de-DE"/>
        </w:rPr>
        <w:t>.</w:t>
      </w:r>
      <w:r w:rsidRPr="006E406F">
        <w:rPr>
          <w:rFonts w:asciiTheme="minorHAnsi" w:hAnsiTheme="minorHAnsi"/>
          <w:sz w:val="20"/>
          <w:lang w:val="de-DE"/>
        </w:rPr>
        <w:t xml:space="preserve"> </w:t>
      </w:r>
      <w:r w:rsidR="009651AF" w:rsidRPr="006E406F">
        <w:rPr>
          <w:rFonts w:asciiTheme="minorHAnsi" w:hAnsiTheme="minorHAnsi"/>
          <w:sz w:val="20"/>
          <w:lang w:val="de-DE"/>
        </w:rPr>
        <w:t>V.</w:t>
      </w:r>
      <w:r w:rsidRPr="006E406F">
        <w:rPr>
          <w:rFonts w:asciiTheme="minorHAnsi" w:hAnsiTheme="minorHAnsi"/>
          <w:sz w:val="20"/>
          <w:lang w:val="de-DE"/>
        </w:rPr>
        <w:t xml:space="preserve"> 173, Beuth Verlag (Berlin, Germany), </w:t>
      </w:r>
      <w:r w:rsidR="0032332C">
        <w:rPr>
          <w:rFonts w:asciiTheme="minorHAnsi" w:hAnsiTheme="minorHAnsi"/>
          <w:sz w:val="20"/>
          <w:lang w:val="de-DE"/>
        </w:rPr>
        <w:t xml:space="preserve">pp. </w:t>
      </w:r>
      <w:r w:rsidR="009651AF" w:rsidRPr="006E406F">
        <w:rPr>
          <w:rFonts w:asciiTheme="minorHAnsi" w:hAnsiTheme="minorHAnsi"/>
          <w:sz w:val="20"/>
          <w:lang w:val="de-DE"/>
        </w:rPr>
        <w:t>000-000</w:t>
      </w:r>
      <w:r w:rsidRPr="006E406F">
        <w:rPr>
          <w:rFonts w:asciiTheme="minorHAnsi" w:hAnsiTheme="minorHAnsi"/>
          <w:sz w:val="20"/>
          <w:lang w:val="de-DE"/>
        </w:rPr>
        <w:t>.</w:t>
      </w:r>
    </w:p>
    <w:p w14:paraId="06869E06" w14:textId="5A0454D9" w:rsidR="00F97FD4" w:rsidRDefault="00F97FD4" w:rsidP="00577DC0">
      <w:pPr>
        <w:pStyle w:val="SiFReferences"/>
        <w:tabs>
          <w:tab w:val="num" w:pos="426"/>
        </w:tabs>
        <w:spacing w:after="120"/>
        <w:ind w:left="425" w:hanging="425"/>
        <w:rPr>
          <w:rFonts w:asciiTheme="minorHAnsi" w:hAnsiTheme="minorHAnsi"/>
          <w:sz w:val="20"/>
          <w:lang w:val="en-US"/>
        </w:rPr>
      </w:pPr>
      <w:r w:rsidRPr="006E406F">
        <w:rPr>
          <w:rFonts w:asciiTheme="minorHAnsi" w:hAnsiTheme="minorHAnsi"/>
          <w:sz w:val="20"/>
          <w:lang w:val="en-US"/>
        </w:rPr>
        <w:t>Hendry A.W., Sinha B.P. and Davis S.R</w:t>
      </w:r>
      <w:r w:rsidR="009651AF" w:rsidRPr="006E406F">
        <w:rPr>
          <w:rFonts w:asciiTheme="minorHAnsi" w:hAnsiTheme="minorHAnsi"/>
          <w:sz w:val="20"/>
          <w:lang w:val="en-US"/>
        </w:rPr>
        <w:t xml:space="preserve">. (1981). </w:t>
      </w:r>
      <w:r w:rsidRPr="006E406F">
        <w:rPr>
          <w:rFonts w:asciiTheme="minorHAnsi" w:hAnsiTheme="minorHAnsi"/>
          <w:sz w:val="20"/>
          <w:lang w:val="en-US"/>
        </w:rPr>
        <w:t xml:space="preserve">An introduction to load bearing brickwork design, </w:t>
      </w:r>
      <w:r w:rsidRPr="006E406F">
        <w:rPr>
          <w:rFonts w:asciiTheme="minorHAnsi" w:hAnsiTheme="minorHAnsi"/>
          <w:i/>
          <w:sz w:val="20"/>
          <w:lang w:val="en-US"/>
        </w:rPr>
        <w:t>Ellis Horwood</w:t>
      </w:r>
      <w:r w:rsidR="00577DC0">
        <w:rPr>
          <w:rFonts w:asciiTheme="minorHAnsi" w:hAnsiTheme="minorHAnsi"/>
          <w:i/>
          <w:sz w:val="20"/>
          <w:lang w:val="en-US"/>
        </w:rPr>
        <w:t xml:space="preserve"> </w:t>
      </w:r>
      <w:r w:rsidR="00577DC0" w:rsidRPr="00577DC0">
        <w:rPr>
          <w:rFonts w:asciiTheme="minorHAnsi" w:hAnsiTheme="minorHAnsi"/>
          <w:iCs/>
          <w:sz w:val="20"/>
          <w:lang w:val="en-US"/>
        </w:rPr>
        <w:t>(London, U.K.)</w:t>
      </w:r>
      <w:r w:rsidR="0032332C">
        <w:rPr>
          <w:rFonts w:asciiTheme="minorHAnsi" w:hAnsiTheme="minorHAnsi"/>
          <w:sz w:val="20"/>
          <w:lang w:val="en-US"/>
        </w:rPr>
        <w:t>, 300 p.</w:t>
      </w:r>
    </w:p>
    <w:p w14:paraId="166E535F" w14:textId="2B501D87" w:rsidR="009651AF" w:rsidRDefault="0032332C" w:rsidP="00577DC0">
      <w:pPr>
        <w:pStyle w:val="SiFReferences"/>
        <w:tabs>
          <w:tab w:val="num" w:pos="426"/>
        </w:tabs>
        <w:spacing w:before="120" w:after="120" w:line="240" w:lineRule="exact"/>
        <w:ind w:left="284" w:hanging="284"/>
        <w:rPr>
          <w:rFonts w:asciiTheme="minorHAnsi" w:hAnsiTheme="minorHAnsi"/>
          <w:sz w:val="20"/>
        </w:rPr>
      </w:pPr>
      <w:r w:rsidRPr="0032332C">
        <w:rPr>
          <w:rFonts w:asciiTheme="minorHAnsi" w:hAnsiTheme="minorHAnsi"/>
          <w:sz w:val="20"/>
          <w:lang w:val="en-US"/>
        </w:rPr>
        <w:t>Regan</w:t>
      </w:r>
      <w:r w:rsidR="009651AF" w:rsidRPr="0032332C">
        <w:rPr>
          <w:rFonts w:asciiTheme="minorHAnsi" w:hAnsiTheme="minorHAnsi"/>
          <w:sz w:val="20"/>
        </w:rPr>
        <w:t xml:space="preserve"> P.R. and Kennedy Reid I.L. (2009). Assessment of Concrete Structures Affected by Cover Delamination – Part 1: Effect of Bond Loss. </w:t>
      </w:r>
      <w:r w:rsidR="009651AF" w:rsidRPr="0032332C">
        <w:rPr>
          <w:rFonts w:asciiTheme="minorHAnsi" w:hAnsiTheme="minorHAnsi"/>
          <w:i/>
          <w:sz w:val="20"/>
        </w:rPr>
        <w:t>Studies and Researches – Annual Review of Structural Concrete,</w:t>
      </w:r>
      <w:r w:rsidR="009651AF" w:rsidRPr="0032332C">
        <w:rPr>
          <w:rFonts w:asciiTheme="minorHAnsi" w:hAnsiTheme="minorHAnsi"/>
          <w:sz w:val="20"/>
        </w:rPr>
        <w:t xml:space="preserve"> </w:t>
      </w:r>
      <w:r>
        <w:rPr>
          <w:rFonts w:asciiTheme="minorHAnsi" w:hAnsiTheme="minorHAnsi"/>
          <w:sz w:val="20"/>
        </w:rPr>
        <w:t>e</w:t>
      </w:r>
      <w:r w:rsidR="009651AF" w:rsidRPr="0032332C">
        <w:rPr>
          <w:rFonts w:asciiTheme="minorHAnsi" w:hAnsiTheme="minorHAnsi"/>
          <w:sz w:val="20"/>
        </w:rPr>
        <w:t xml:space="preserve">d. by </w:t>
      </w:r>
      <w:proofErr w:type="spellStart"/>
      <w:r w:rsidR="009651AF" w:rsidRPr="0032332C">
        <w:rPr>
          <w:rFonts w:asciiTheme="minorHAnsi" w:hAnsiTheme="minorHAnsi"/>
          <w:sz w:val="20"/>
        </w:rPr>
        <w:t>Politecnico</w:t>
      </w:r>
      <w:proofErr w:type="spellEnd"/>
      <w:r w:rsidR="009651AF" w:rsidRPr="0032332C">
        <w:rPr>
          <w:rFonts w:asciiTheme="minorHAnsi" w:hAnsiTheme="minorHAnsi"/>
          <w:sz w:val="20"/>
        </w:rPr>
        <w:t xml:space="preserve"> di Milano and </w:t>
      </w:r>
      <w:proofErr w:type="spellStart"/>
      <w:r w:rsidR="009651AF" w:rsidRPr="0032332C">
        <w:rPr>
          <w:rFonts w:asciiTheme="minorHAnsi" w:hAnsiTheme="minorHAnsi"/>
          <w:sz w:val="20"/>
        </w:rPr>
        <w:t>Italcementi</w:t>
      </w:r>
      <w:proofErr w:type="spellEnd"/>
      <w:r w:rsidR="009651AF" w:rsidRPr="0032332C">
        <w:rPr>
          <w:rFonts w:asciiTheme="minorHAnsi" w:hAnsiTheme="minorHAnsi"/>
          <w:sz w:val="20"/>
        </w:rPr>
        <w:t xml:space="preserve">, V. 29, pub. by </w:t>
      </w:r>
      <w:proofErr w:type="spellStart"/>
      <w:r w:rsidR="009651AF" w:rsidRPr="0032332C">
        <w:rPr>
          <w:rFonts w:asciiTheme="minorHAnsi" w:hAnsiTheme="minorHAnsi"/>
          <w:sz w:val="20"/>
        </w:rPr>
        <w:t>Starrylink</w:t>
      </w:r>
      <w:proofErr w:type="spellEnd"/>
      <w:r w:rsidR="009651AF" w:rsidRPr="0032332C">
        <w:rPr>
          <w:rFonts w:asciiTheme="minorHAnsi" w:hAnsiTheme="minorHAnsi"/>
          <w:sz w:val="20"/>
        </w:rPr>
        <w:t xml:space="preserve"> (Brescia, Italy), </w:t>
      </w:r>
      <w:r w:rsidRPr="0032332C">
        <w:rPr>
          <w:rFonts w:asciiTheme="minorHAnsi" w:hAnsiTheme="minorHAnsi"/>
          <w:sz w:val="20"/>
        </w:rPr>
        <w:t xml:space="preserve">pp. </w:t>
      </w:r>
      <w:r w:rsidR="009651AF" w:rsidRPr="0032332C">
        <w:rPr>
          <w:rFonts w:asciiTheme="minorHAnsi" w:hAnsiTheme="minorHAnsi"/>
          <w:sz w:val="20"/>
        </w:rPr>
        <w:t>245-275.</w:t>
      </w:r>
    </w:p>
    <w:p w14:paraId="2E8292EF" w14:textId="77777777" w:rsidR="00577DC0" w:rsidRPr="00577DC0" w:rsidRDefault="0032332C" w:rsidP="00577DC0">
      <w:pPr>
        <w:pStyle w:val="SiFReferences"/>
        <w:tabs>
          <w:tab w:val="clear" w:pos="680"/>
          <w:tab w:val="num" w:pos="284"/>
        </w:tabs>
        <w:spacing w:after="120"/>
        <w:ind w:left="284" w:hanging="284"/>
        <w:rPr>
          <w:rFonts w:asciiTheme="minorHAnsi" w:hAnsiTheme="minorHAnsi" w:cs="Arial"/>
          <w:sz w:val="20"/>
          <w:lang w:val="en-US"/>
        </w:rPr>
      </w:pPr>
      <w:r w:rsidRPr="00577DC0">
        <w:rPr>
          <w:rFonts w:asciiTheme="minorHAnsi" w:hAnsiTheme="minorHAnsi"/>
          <w:sz w:val="20"/>
          <w:lang w:val="it-IT"/>
        </w:rPr>
        <w:t xml:space="preserve">Belletti B., Muttoni A., </w:t>
      </w:r>
      <w:proofErr w:type="spellStart"/>
      <w:r w:rsidRPr="00577DC0">
        <w:rPr>
          <w:rFonts w:asciiTheme="minorHAnsi" w:hAnsiTheme="minorHAnsi"/>
          <w:sz w:val="20"/>
          <w:lang w:val="it-IT"/>
        </w:rPr>
        <w:t>Ravasini</w:t>
      </w:r>
      <w:proofErr w:type="spellEnd"/>
      <w:r w:rsidRPr="00577DC0">
        <w:rPr>
          <w:rFonts w:asciiTheme="minorHAnsi" w:hAnsiTheme="minorHAnsi"/>
          <w:sz w:val="20"/>
          <w:lang w:val="it-IT"/>
        </w:rPr>
        <w:t xml:space="preserve"> S. and Vecchi F. (2019). </w:t>
      </w:r>
      <w:r w:rsidRPr="00577DC0">
        <w:rPr>
          <w:rFonts w:asciiTheme="minorHAnsi" w:hAnsiTheme="minorHAnsi"/>
          <w:sz w:val="20"/>
        </w:rPr>
        <w:t xml:space="preserve">Parametric analysis on punching shear resistance of reinforced-concrete continuous slabs. </w:t>
      </w:r>
      <w:r w:rsidRPr="00577DC0">
        <w:rPr>
          <w:rFonts w:asciiTheme="minorHAnsi" w:hAnsiTheme="minorHAnsi"/>
          <w:i/>
          <w:sz w:val="20"/>
        </w:rPr>
        <w:t>Magazine of Concrete Research</w:t>
      </w:r>
      <w:r w:rsidRPr="00577DC0">
        <w:rPr>
          <w:rFonts w:asciiTheme="minorHAnsi" w:hAnsiTheme="minorHAnsi"/>
          <w:sz w:val="20"/>
        </w:rPr>
        <w:t>, V.71, No.20, pp. 1083-1096.</w:t>
      </w:r>
      <w:r w:rsidR="00361F3E" w:rsidRPr="00577DC0">
        <w:rPr>
          <w:rFonts w:asciiTheme="minorHAnsi" w:hAnsiTheme="minorHAnsi"/>
          <w:b/>
          <w:bCs/>
          <w:sz w:val="20"/>
        </w:rPr>
        <w:t xml:space="preserve"> </w:t>
      </w:r>
    </w:p>
    <w:p w14:paraId="5456D0CD" w14:textId="3936C074" w:rsidR="00361F3E" w:rsidRPr="00577DC0" w:rsidRDefault="00361F3E" w:rsidP="00577DC0">
      <w:pPr>
        <w:pStyle w:val="SiFReferences"/>
        <w:tabs>
          <w:tab w:val="clear" w:pos="680"/>
          <w:tab w:val="num" w:pos="284"/>
        </w:tabs>
        <w:spacing w:after="120"/>
        <w:ind w:left="284" w:hanging="284"/>
        <w:rPr>
          <w:rStyle w:val="Collegamentoipertestuale"/>
          <w:rFonts w:asciiTheme="minorHAnsi" w:hAnsiTheme="minorHAnsi" w:cs="Arial"/>
          <w:noProof w:val="0"/>
          <w:color w:val="auto"/>
          <w:sz w:val="20"/>
          <w:lang w:val="en-US"/>
        </w:rPr>
      </w:pPr>
      <w:hyperlink r:id="rId8" w:history="1">
        <w:r w:rsidRPr="00577DC0">
          <w:rPr>
            <w:rStyle w:val="Collegamentoipertestuale"/>
            <w:rFonts w:asciiTheme="minorHAnsi" w:hAnsiTheme="minorHAnsi" w:cstheme="minorHAnsi"/>
            <w:sz w:val="20"/>
            <w:lang w:val="en-US"/>
          </w:rPr>
          <w:t>Minkwan Ju</w:t>
        </w:r>
      </w:hyperlink>
      <w:r w:rsidRPr="00577DC0">
        <w:rPr>
          <w:rFonts w:asciiTheme="minorHAnsi" w:hAnsiTheme="minorHAnsi" w:cstheme="minorHAnsi"/>
          <w:sz w:val="20"/>
          <w:lang w:val="en-US"/>
        </w:rPr>
        <w:t>, </w:t>
      </w:r>
      <w:proofErr w:type="spellStart"/>
      <w:r w:rsidRPr="00577DC0">
        <w:rPr>
          <w:rFonts w:asciiTheme="minorHAnsi" w:hAnsiTheme="minorHAnsi" w:cstheme="minorHAnsi"/>
          <w:sz w:val="20"/>
        </w:rPr>
        <w:fldChar w:fldCharType="begin"/>
      </w:r>
      <w:r w:rsidRPr="00577DC0">
        <w:rPr>
          <w:rFonts w:asciiTheme="minorHAnsi" w:hAnsiTheme="minorHAnsi" w:cstheme="minorHAnsi"/>
          <w:sz w:val="20"/>
          <w:lang w:val="en-US"/>
        </w:rPr>
        <w:instrText xml:space="preserve"> HYPERLINK "https://www.ncbi.nlm.nih.gov/pubmed/?term=Park%20K%5BAuthor%5D&amp;cauthor=true&amp;cauthor_uid=30960819" </w:instrText>
      </w:r>
      <w:r w:rsidRPr="00577DC0">
        <w:rPr>
          <w:rFonts w:asciiTheme="minorHAnsi" w:hAnsiTheme="minorHAnsi" w:cstheme="minorHAnsi"/>
          <w:sz w:val="20"/>
        </w:rPr>
        <w:fldChar w:fldCharType="separate"/>
      </w:r>
      <w:r w:rsidRPr="00577DC0">
        <w:rPr>
          <w:rStyle w:val="Collegamentoipertestuale"/>
          <w:rFonts w:asciiTheme="minorHAnsi" w:hAnsiTheme="minorHAnsi" w:cstheme="minorHAnsi"/>
          <w:sz w:val="20"/>
          <w:lang w:val="en-US"/>
        </w:rPr>
        <w:t>Kyoungsoo</w:t>
      </w:r>
      <w:proofErr w:type="spellEnd"/>
      <w:r w:rsidRPr="00577DC0">
        <w:rPr>
          <w:rStyle w:val="Collegamentoipertestuale"/>
          <w:rFonts w:asciiTheme="minorHAnsi" w:hAnsiTheme="minorHAnsi" w:cstheme="minorHAnsi"/>
          <w:sz w:val="20"/>
          <w:lang w:val="en-US"/>
        </w:rPr>
        <w:t xml:space="preserve"> Park</w:t>
      </w:r>
      <w:r w:rsidRPr="00577DC0">
        <w:rPr>
          <w:rFonts w:asciiTheme="minorHAnsi" w:hAnsiTheme="minorHAnsi" w:cstheme="minorHAnsi"/>
          <w:sz w:val="20"/>
        </w:rPr>
        <w:fldChar w:fldCharType="end"/>
      </w:r>
      <w:r w:rsidRPr="00577DC0">
        <w:rPr>
          <w:rFonts w:asciiTheme="minorHAnsi" w:hAnsiTheme="minorHAnsi" w:cstheme="minorHAnsi"/>
          <w:sz w:val="20"/>
          <w:lang w:val="en-US"/>
        </w:rPr>
        <w:t> and </w:t>
      </w:r>
      <w:proofErr w:type="spellStart"/>
      <w:r w:rsidRPr="00577DC0">
        <w:rPr>
          <w:rFonts w:asciiTheme="minorHAnsi" w:hAnsiTheme="minorHAnsi" w:cstheme="minorHAnsi"/>
          <w:sz w:val="20"/>
        </w:rPr>
        <w:fldChar w:fldCharType="begin"/>
      </w:r>
      <w:r w:rsidRPr="00577DC0">
        <w:rPr>
          <w:rFonts w:asciiTheme="minorHAnsi" w:hAnsiTheme="minorHAnsi" w:cstheme="minorHAnsi"/>
          <w:sz w:val="20"/>
          <w:lang w:val="en-US"/>
        </w:rPr>
        <w:instrText xml:space="preserve"> HYPERLINK "https://www.ncbi.nlm.nih.gov/pubmed/?term=Park%20C%5BAuthor%5D&amp;cauthor=true&amp;cauthor_uid=30960819" </w:instrText>
      </w:r>
      <w:r w:rsidRPr="00577DC0">
        <w:rPr>
          <w:rFonts w:asciiTheme="minorHAnsi" w:hAnsiTheme="minorHAnsi" w:cstheme="minorHAnsi"/>
          <w:sz w:val="20"/>
        </w:rPr>
        <w:fldChar w:fldCharType="separate"/>
      </w:r>
      <w:r w:rsidRPr="00577DC0">
        <w:rPr>
          <w:rStyle w:val="Collegamentoipertestuale"/>
          <w:rFonts w:asciiTheme="minorHAnsi" w:hAnsiTheme="minorHAnsi" w:cstheme="minorHAnsi"/>
          <w:sz w:val="20"/>
          <w:lang w:val="en-US"/>
        </w:rPr>
        <w:t>Cheolwoo</w:t>
      </w:r>
      <w:proofErr w:type="spellEnd"/>
      <w:r w:rsidRPr="00577DC0">
        <w:rPr>
          <w:rStyle w:val="Collegamentoipertestuale"/>
          <w:rFonts w:asciiTheme="minorHAnsi" w:hAnsiTheme="minorHAnsi" w:cstheme="minorHAnsi"/>
          <w:sz w:val="20"/>
          <w:lang w:val="en-US"/>
        </w:rPr>
        <w:t xml:space="preserve"> Park</w:t>
      </w:r>
      <w:r w:rsidRPr="00577DC0">
        <w:rPr>
          <w:rFonts w:asciiTheme="minorHAnsi" w:hAnsiTheme="minorHAnsi" w:cstheme="minorHAnsi"/>
          <w:sz w:val="20"/>
        </w:rPr>
        <w:fldChar w:fldCharType="end"/>
      </w:r>
      <w:r w:rsidRPr="00577DC0">
        <w:rPr>
          <w:rFonts w:asciiTheme="minorHAnsi" w:hAnsiTheme="minorHAnsi" w:cstheme="minorHAnsi"/>
          <w:sz w:val="20"/>
          <w:lang w:val="en-US"/>
        </w:rPr>
        <w:t xml:space="preserve"> (2018).</w:t>
      </w:r>
      <w:r w:rsidRPr="00577DC0">
        <w:rPr>
          <w:rFonts w:asciiTheme="minorHAnsi" w:hAnsiTheme="minorHAnsi" w:cstheme="minorHAnsi"/>
          <w:b/>
          <w:bCs/>
          <w:sz w:val="20"/>
          <w:lang w:val="en-US"/>
        </w:rPr>
        <w:t xml:space="preserve"> </w:t>
      </w:r>
      <w:r w:rsidRPr="00577DC0">
        <w:rPr>
          <w:rFonts w:asciiTheme="minorHAnsi" w:hAnsiTheme="minorHAnsi" w:cstheme="minorHAnsi"/>
          <w:sz w:val="20"/>
          <w:lang w:val="en-US"/>
        </w:rPr>
        <w:t>Punching Shear Behavior of Two-Way Concrete Slabs Reinforced with Glass-Fiber-Reinforced Polymer (GFRP) Bars</w:t>
      </w:r>
      <w:r w:rsidRPr="00577DC0">
        <w:rPr>
          <w:rFonts w:asciiTheme="minorHAnsi" w:hAnsiTheme="minorHAnsi" w:cstheme="minorHAnsi"/>
          <w:b/>
          <w:bCs/>
          <w:sz w:val="20"/>
          <w:lang w:val="en-US"/>
        </w:rPr>
        <w:t>.</w:t>
      </w:r>
      <w:r w:rsidRPr="00577DC0">
        <w:rPr>
          <w:rFonts w:asciiTheme="minorHAnsi" w:hAnsiTheme="minorHAnsi" w:cstheme="minorHAnsi"/>
          <w:sz w:val="20"/>
          <w:lang w:val="en-US"/>
        </w:rPr>
        <w:t xml:space="preserve"> </w:t>
      </w:r>
      <w:r w:rsidRPr="00577DC0">
        <w:rPr>
          <w:rFonts w:asciiTheme="minorHAnsi" w:hAnsiTheme="minorHAnsi"/>
          <w:i/>
          <w:sz w:val="20"/>
          <w:lang w:val="en-US"/>
        </w:rPr>
        <w:t>Polymers (Basel)</w:t>
      </w:r>
      <w:r w:rsidRPr="00577DC0">
        <w:rPr>
          <w:rFonts w:asciiTheme="minorHAnsi" w:hAnsiTheme="minorHAnsi" w:cstheme="minorHAnsi"/>
          <w:sz w:val="20"/>
          <w:lang w:val="en-US"/>
        </w:rPr>
        <w:t>, p</w:t>
      </w:r>
      <w:r w:rsidRPr="00577DC0">
        <w:rPr>
          <w:rStyle w:val="fm-vol-iss-date"/>
          <w:rFonts w:asciiTheme="minorHAnsi" w:hAnsiTheme="minorHAnsi" w:cstheme="minorHAnsi"/>
          <w:sz w:val="20"/>
          <w:lang w:val="en-US"/>
        </w:rPr>
        <w:t>ub. on-line 9 August 2018, </w:t>
      </w:r>
      <w:proofErr w:type="spellStart"/>
      <w:r w:rsidRPr="00577DC0">
        <w:rPr>
          <w:rStyle w:val="doi"/>
          <w:rFonts w:asciiTheme="minorHAnsi" w:hAnsiTheme="minorHAnsi" w:cstheme="minorHAnsi"/>
          <w:sz w:val="20"/>
          <w:lang w:val="en-US"/>
        </w:rPr>
        <w:t>doi</w:t>
      </w:r>
      <w:proofErr w:type="spellEnd"/>
      <w:r w:rsidRPr="00577DC0">
        <w:rPr>
          <w:rStyle w:val="doi"/>
          <w:rFonts w:asciiTheme="minorHAnsi" w:hAnsiTheme="minorHAnsi" w:cstheme="minorHAnsi"/>
          <w:sz w:val="20"/>
          <w:lang w:val="en-US"/>
        </w:rPr>
        <w:t>: </w:t>
      </w:r>
      <w:hyperlink r:id="rId9" w:tgtFrame="pmc_ext" w:history="1">
        <w:r w:rsidRPr="00577DC0">
          <w:rPr>
            <w:rStyle w:val="Collegamentoipertestuale"/>
            <w:rFonts w:asciiTheme="minorHAnsi" w:hAnsiTheme="minorHAnsi" w:cstheme="minorHAnsi"/>
            <w:sz w:val="20"/>
            <w:lang w:val="en-US"/>
          </w:rPr>
          <w:t>10.3390/polym10080893</w:t>
        </w:r>
      </w:hyperlink>
    </w:p>
    <w:p w14:paraId="2EEA6109" w14:textId="32E9108B" w:rsidR="00577DC0" w:rsidRDefault="00577DC0" w:rsidP="00577DC0">
      <w:pPr>
        <w:pStyle w:val="SiFReferences"/>
        <w:tabs>
          <w:tab w:val="clear" w:pos="680"/>
          <w:tab w:val="num" w:pos="284"/>
        </w:tabs>
        <w:spacing w:after="160"/>
        <w:ind w:left="284" w:hanging="284"/>
        <w:rPr>
          <w:rFonts w:asciiTheme="minorHAnsi" w:hAnsiTheme="minorHAnsi" w:cstheme="minorHAnsi"/>
          <w:sz w:val="20"/>
          <w:lang w:val="en-US"/>
        </w:rPr>
      </w:pPr>
      <w:proofErr w:type="spellStart"/>
      <w:r w:rsidRPr="00577DC0">
        <w:rPr>
          <w:rFonts w:asciiTheme="minorHAnsi" w:hAnsiTheme="minorHAnsi" w:cstheme="minorHAnsi"/>
          <w:sz w:val="20"/>
          <w:lang w:val="en-US"/>
        </w:rPr>
        <w:t>Dönmez</w:t>
      </w:r>
      <w:proofErr w:type="spellEnd"/>
      <w:r w:rsidRPr="00577DC0">
        <w:rPr>
          <w:rFonts w:asciiTheme="minorHAnsi" w:hAnsiTheme="minorHAnsi" w:cstheme="minorHAnsi"/>
          <w:sz w:val="20"/>
          <w:lang w:val="en-US"/>
        </w:rPr>
        <w:t xml:space="preserve"> A. and </w:t>
      </w:r>
      <w:proofErr w:type="spellStart"/>
      <w:r w:rsidRPr="00577DC0">
        <w:rPr>
          <w:rFonts w:asciiTheme="minorHAnsi" w:hAnsiTheme="minorHAnsi" w:cstheme="minorHAnsi"/>
          <w:sz w:val="20"/>
          <w:lang w:val="en-US"/>
        </w:rPr>
        <w:t>Bažant</w:t>
      </w:r>
      <w:proofErr w:type="spellEnd"/>
      <w:r w:rsidRPr="00577DC0">
        <w:rPr>
          <w:rFonts w:asciiTheme="minorHAnsi" w:hAnsiTheme="minorHAnsi" w:cstheme="minorHAnsi"/>
          <w:sz w:val="20"/>
          <w:lang w:val="en-US"/>
        </w:rPr>
        <w:t xml:space="preserve"> Z. (2017).</w:t>
      </w:r>
      <w:r w:rsidRPr="00577DC0">
        <w:rPr>
          <w:rFonts w:asciiTheme="minorHAnsi" w:hAnsiTheme="minorHAnsi"/>
          <w:sz w:val="20"/>
          <w:lang w:val="en-US"/>
        </w:rPr>
        <w:t xml:space="preserve"> </w:t>
      </w:r>
      <w:r w:rsidRPr="00577DC0">
        <w:rPr>
          <w:rFonts w:asciiTheme="minorHAnsi" w:hAnsiTheme="minorHAnsi" w:cstheme="minorHAnsi"/>
          <w:sz w:val="20"/>
          <w:lang w:val="en-US"/>
        </w:rPr>
        <w:t xml:space="preserve">Size Effect on Punching Strength of Reinforced Concrete Slabs with and without Shear Reinforcement. </w:t>
      </w:r>
      <w:r w:rsidRPr="00577DC0">
        <w:rPr>
          <w:rFonts w:asciiTheme="minorHAnsi" w:hAnsiTheme="minorHAnsi" w:cstheme="minorHAnsi"/>
          <w:i/>
          <w:iCs/>
          <w:sz w:val="20"/>
          <w:lang w:val="en-US"/>
        </w:rPr>
        <w:t>ACI – Structural Journal</w:t>
      </w:r>
      <w:r w:rsidRPr="00577DC0">
        <w:rPr>
          <w:rFonts w:asciiTheme="minorHAnsi" w:hAnsiTheme="minorHAnsi" w:cstheme="minorHAnsi"/>
          <w:sz w:val="20"/>
          <w:lang w:val="en-US"/>
        </w:rPr>
        <w:t>, V. 114, No. 4</w:t>
      </w:r>
      <w:r>
        <w:rPr>
          <w:rFonts w:asciiTheme="minorHAnsi" w:hAnsiTheme="minorHAnsi" w:cstheme="minorHAnsi"/>
          <w:sz w:val="20"/>
          <w:lang w:val="en-US"/>
        </w:rPr>
        <w:t>,</w:t>
      </w:r>
      <w:r w:rsidRPr="00577DC0">
        <w:rPr>
          <w:rFonts w:asciiTheme="minorHAnsi" w:hAnsiTheme="minorHAnsi" w:cstheme="minorHAnsi"/>
          <w:sz w:val="20"/>
          <w:lang w:val="en-US"/>
        </w:rPr>
        <w:t xml:space="preserve"> pp. 875-886.</w:t>
      </w:r>
    </w:p>
    <w:p w14:paraId="7F0E3DB7" w14:textId="156FAC7B" w:rsidR="001D337D" w:rsidRPr="001D337D" w:rsidRDefault="001D337D" w:rsidP="001D337D">
      <w:pPr>
        <w:pStyle w:val="SiFReferences"/>
        <w:tabs>
          <w:tab w:val="clear" w:pos="680"/>
          <w:tab w:val="num" w:pos="284"/>
        </w:tabs>
        <w:autoSpaceDE w:val="0"/>
        <w:autoSpaceDN w:val="0"/>
        <w:adjustRightInd w:val="0"/>
        <w:spacing w:after="160"/>
        <w:ind w:left="284" w:hanging="284"/>
        <w:rPr>
          <w:rFonts w:asciiTheme="minorHAnsi" w:hAnsiTheme="minorHAnsi" w:cstheme="minorHAnsi"/>
          <w:sz w:val="20"/>
        </w:rPr>
      </w:pPr>
      <w:proofErr w:type="spellStart"/>
      <w:r w:rsidRPr="001D337D">
        <w:rPr>
          <w:rFonts w:asciiTheme="minorHAnsi" w:hAnsiTheme="minorHAnsi" w:cstheme="minorHAnsi"/>
          <w:sz w:val="20"/>
        </w:rPr>
        <w:t>Trekin</w:t>
      </w:r>
      <w:proofErr w:type="spellEnd"/>
      <w:r w:rsidRPr="001D337D">
        <w:rPr>
          <w:rFonts w:asciiTheme="minorHAnsi" w:hAnsiTheme="minorHAnsi" w:cstheme="minorHAnsi"/>
          <w:sz w:val="20"/>
        </w:rPr>
        <w:t xml:space="preserve"> N. and Pekin D. (2019). Experimental research on punching shear mechanisms in reinforced concrete slabs. </w:t>
      </w:r>
      <w:r w:rsidRPr="001D337D">
        <w:rPr>
          <w:rFonts w:asciiTheme="minorHAnsi" w:hAnsiTheme="minorHAnsi" w:cstheme="minorHAnsi"/>
          <w:i/>
          <w:iCs/>
          <w:sz w:val="20"/>
        </w:rPr>
        <w:t>Proc. XXII Int. Scientific Conf. “Constructions and the Formation of Living Environment – FORM 2019”</w:t>
      </w:r>
      <w:r w:rsidRPr="001D337D">
        <w:rPr>
          <w:rFonts w:asciiTheme="minorHAnsi" w:hAnsiTheme="minorHAnsi" w:cstheme="minorHAnsi"/>
          <w:sz w:val="20"/>
        </w:rPr>
        <w:t xml:space="preserve"> , Paper No. 04032, 12 p., (</w:t>
      </w:r>
      <w:hyperlink r:id="rId10" w:history="1">
        <w:r w:rsidRPr="001D337D">
          <w:rPr>
            <w:rStyle w:val="Collegamentoipertestuale"/>
            <w:rFonts w:asciiTheme="minorHAnsi" w:hAnsiTheme="minorHAnsi" w:cstheme="minorHAnsi"/>
            <w:sz w:val="20"/>
            <w:lang w:val="en-US"/>
          </w:rPr>
          <w:t>https://doi.org/10.1051/e3sconf/20199704032</w:t>
        </w:r>
      </w:hyperlink>
      <w:r w:rsidRPr="001D337D">
        <w:rPr>
          <w:rFonts w:asciiTheme="minorHAnsi" w:hAnsiTheme="minorHAnsi" w:cstheme="minorHAnsi"/>
          <w:sz w:val="20"/>
        </w:rPr>
        <w:t>).</w:t>
      </w:r>
    </w:p>
    <w:p w14:paraId="2181181D" w14:textId="77777777" w:rsidR="009651AF" w:rsidRPr="0032332C" w:rsidRDefault="009651AF" w:rsidP="009651AF">
      <w:pPr>
        <w:spacing w:before="120" w:line="240" w:lineRule="exact"/>
        <w:ind w:left="284" w:hanging="284"/>
        <w:jc w:val="both"/>
        <w:rPr>
          <w:rFonts w:asciiTheme="minorHAnsi" w:hAnsiTheme="minorHAnsi"/>
          <w:sz w:val="20"/>
          <w:szCs w:val="20"/>
        </w:rPr>
      </w:pPr>
    </w:p>
    <w:p w14:paraId="2C0CABD9" w14:textId="77777777" w:rsidR="001D337D" w:rsidRDefault="009651AF" w:rsidP="009651AF">
      <w:pPr>
        <w:spacing w:before="120" w:line="240" w:lineRule="exact"/>
        <w:ind w:left="284" w:hanging="284"/>
        <w:jc w:val="both"/>
        <w:rPr>
          <w:rFonts w:asciiTheme="minorHAnsi" w:hAnsiTheme="minorHAnsi"/>
          <w:sz w:val="20"/>
          <w:szCs w:val="20"/>
        </w:rPr>
      </w:pPr>
      <w:r w:rsidRPr="0032332C">
        <w:rPr>
          <w:rFonts w:asciiTheme="minorHAnsi" w:hAnsiTheme="minorHAnsi"/>
          <w:sz w:val="20"/>
          <w:szCs w:val="20"/>
        </w:rPr>
        <w:t xml:space="preserve">P.S.: </w:t>
      </w:r>
    </w:p>
    <w:p w14:paraId="7086D7A4" w14:textId="2A406C07" w:rsidR="009651AF" w:rsidRDefault="009651AF" w:rsidP="001D337D">
      <w:pPr>
        <w:pStyle w:val="Paragrafoelenco"/>
        <w:numPr>
          <w:ilvl w:val="0"/>
          <w:numId w:val="9"/>
        </w:numPr>
        <w:spacing w:before="120" w:line="240" w:lineRule="exact"/>
        <w:jc w:val="both"/>
        <w:rPr>
          <w:rFonts w:asciiTheme="minorHAnsi" w:hAnsiTheme="minorHAnsi"/>
          <w:sz w:val="20"/>
          <w:szCs w:val="20"/>
        </w:rPr>
      </w:pPr>
      <w:r w:rsidRPr="001D337D">
        <w:rPr>
          <w:rFonts w:asciiTheme="minorHAnsi" w:hAnsiTheme="minorHAnsi"/>
          <w:sz w:val="20"/>
          <w:szCs w:val="20"/>
        </w:rPr>
        <w:t>authors should stress – even concisely – the original/innovative aspects of their thesis, and the possible short/</w:t>
      </w:r>
      <w:r w:rsidR="00E10227" w:rsidRPr="001D337D">
        <w:rPr>
          <w:rFonts w:asciiTheme="minorHAnsi" w:hAnsiTheme="minorHAnsi"/>
          <w:sz w:val="20"/>
          <w:szCs w:val="20"/>
        </w:rPr>
        <w:t>medium/</w:t>
      </w:r>
      <w:r w:rsidRPr="001D337D">
        <w:rPr>
          <w:rFonts w:asciiTheme="minorHAnsi" w:hAnsiTheme="minorHAnsi"/>
          <w:sz w:val="20"/>
          <w:szCs w:val="20"/>
        </w:rPr>
        <w:t>long-term applications of their results/models/theories</w:t>
      </w:r>
      <w:r w:rsidR="00E10227" w:rsidRPr="001D337D">
        <w:rPr>
          <w:rFonts w:asciiTheme="minorHAnsi" w:hAnsiTheme="minorHAnsi"/>
          <w:sz w:val="20"/>
          <w:szCs w:val="20"/>
        </w:rPr>
        <w:t>.</w:t>
      </w:r>
    </w:p>
    <w:p w14:paraId="047D12A7" w14:textId="3EB890C9" w:rsidR="001D337D" w:rsidRDefault="001D337D" w:rsidP="001D337D">
      <w:pPr>
        <w:pStyle w:val="Paragrafoelenco"/>
        <w:numPr>
          <w:ilvl w:val="0"/>
          <w:numId w:val="9"/>
        </w:numPr>
        <w:spacing w:before="120" w:line="240" w:lineRule="exact"/>
        <w:jc w:val="both"/>
        <w:rPr>
          <w:rFonts w:asciiTheme="minorHAnsi" w:hAnsiTheme="minorHAnsi"/>
          <w:sz w:val="20"/>
          <w:szCs w:val="20"/>
        </w:rPr>
      </w:pPr>
      <w:r>
        <w:rPr>
          <w:rFonts w:asciiTheme="minorHAnsi" w:hAnsiTheme="minorHAnsi"/>
          <w:sz w:val="20"/>
          <w:szCs w:val="20"/>
        </w:rPr>
        <w:t>British and American English (both permitted) should not be mixed-up.</w:t>
      </w:r>
    </w:p>
    <w:p w14:paraId="499733E1" w14:textId="5FF82D0C" w:rsidR="001D337D" w:rsidRPr="001D337D" w:rsidRDefault="001D337D" w:rsidP="001D337D">
      <w:pPr>
        <w:pStyle w:val="Paragrafoelenco"/>
        <w:numPr>
          <w:ilvl w:val="0"/>
          <w:numId w:val="9"/>
        </w:numPr>
        <w:spacing w:before="120" w:line="240" w:lineRule="exact"/>
        <w:jc w:val="both"/>
        <w:rPr>
          <w:rFonts w:asciiTheme="minorHAnsi" w:hAnsiTheme="minorHAnsi"/>
          <w:sz w:val="20"/>
          <w:szCs w:val="20"/>
        </w:rPr>
      </w:pPr>
      <w:r>
        <w:rPr>
          <w:rFonts w:asciiTheme="minorHAnsi" w:hAnsiTheme="minorHAnsi"/>
          <w:sz w:val="20"/>
          <w:szCs w:val="20"/>
        </w:rPr>
        <w:t>The long abstracts (max. 4 pages) text may be subdivided into a number of section</w:t>
      </w:r>
      <w:r w:rsidR="006F61CF">
        <w:rPr>
          <w:rFonts w:asciiTheme="minorHAnsi" w:hAnsiTheme="minorHAnsi"/>
          <w:sz w:val="20"/>
          <w:szCs w:val="20"/>
        </w:rPr>
        <w:t>s</w:t>
      </w:r>
      <w:r>
        <w:rPr>
          <w:rFonts w:asciiTheme="minorHAnsi" w:hAnsiTheme="minorHAnsi"/>
          <w:sz w:val="20"/>
          <w:szCs w:val="20"/>
        </w:rPr>
        <w:t xml:space="preserve"> (Introduction with the objectives </w:t>
      </w:r>
      <w:r w:rsidR="006F61CF">
        <w:rPr>
          <w:rFonts w:asciiTheme="minorHAnsi" w:hAnsiTheme="minorHAnsi"/>
          <w:sz w:val="20"/>
          <w:szCs w:val="20"/>
        </w:rPr>
        <w:t xml:space="preserve">and the outline </w:t>
      </w:r>
      <w:r>
        <w:rPr>
          <w:rFonts w:asciiTheme="minorHAnsi" w:hAnsiTheme="minorHAnsi"/>
          <w:sz w:val="20"/>
          <w:szCs w:val="20"/>
        </w:rPr>
        <w:t xml:space="preserve">of the research project, </w:t>
      </w:r>
      <w:r w:rsidR="006F61CF">
        <w:rPr>
          <w:rFonts w:asciiTheme="minorHAnsi" w:hAnsiTheme="minorHAnsi"/>
          <w:sz w:val="20"/>
          <w:szCs w:val="20"/>
        </w:rPr>
        <w:t>t</w:t>
      </w:r>
      <w:r>
        <w:rPr>
          <w:rFonts w:asciiTheme="minorHAnsi" w:hAnsiTheme="minorHAnsi"/>
          <w:sz w:val="20"/>
          <w:szCs w:val="20"/>
        </w:rPr>
        <w:t xml:space="preserve">heoretical/numerical model or </w:t>
      </w:r>
      <w:r w:rsidR="006F61CF">
        <w:rPr>
          <w:rFonts w:asciiTheme="minorHAnsi" w:hAnsiTheme="minorHAnsi"/>
          <w:sz w:val="20"/>
          <w:szCs w:val="20"/>
        </w:rPr>
        <w:t xml:space="preserve">experimental program, main numerical/experimental results, conclusions/concluding remarks, outlook and references). </w:t>
      </w:r>
    </w:p>
    <w:p w14:paraId="000B96E2" w14:textId="77777777" w:rsidR="003138E0" w:rsidRDefault="003138E0" w:rsidP="009651AF">
      <w:pPr>
        <w:spacing w:before="120" w:line="240" w:lineRule="exact"/>
        <w:ind w:left="284" w:hanging="284"/>
        <w:jc w:val="both"/>
        <w:rPr>
          <w:rFonts w:asciiTheme="minorHAnsi" w:hAnsiTheme="minorHAnsi"/>
          <w:sz w:val="22"/>
          <w:szCs w:val="22"/>
        </w:rPr>
      </w:pPr>
    </w:p>
    <w:p w14:paraId="57A80995" w14:textId="77777777" w:rsidR="003138E0" w:rsidRDefault="003138E0" w:rsidP="009651AF">
      <w:pPr>
        <w:spacing w:before="120" w:line="240" w:lineRule="exact"/>
        <w:ind w:left="284" w:hanging="284"/>
        <w:jc w:val="both"/>
        <w:rPr>
          <w:rFonts w:asciiTheme="minorHAnsi" w:hAnsiTheme="minorHAnsi"/>
          <w:sz w:val="22"/>
          <w:szCs w:val="22"/>
        </w:rPr>
      </w:pPr>
    </w:p>
    <w:p w14:paraId="64847CC8" w14:textId="77777777" w:rsidR="003138E0" w:rsidRDefault="003138E0" w:rsidP="009651AF">
      <w:pPr>
        <w:spacing w:before="120" w:line="240" w:lineRule="exact"/>
        <w:ind w:left="284" w:hanging="284"/>
        <w:jc w:val="both"/>
        <w:rPr>
          <w:rFonts w:asciiTheme="minorHAnsi" w:hAnsiTheme="minorHAnsi"/>
          <w:sz w:val="22"/>
          <w:szCs w:val="22"/>
        </w:rPr>
      </w:pPr>
    </w:p>
    <w:sectPr w:rsidR="003138E0" w:rsidSect="003138E0">
      <w:pgSz w:w="9979" w:h="14175" w:code="34"/>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E3686"/>
    <w:multiLevelType w:val="hybridMultilevel"/>
    <w:tmpl w:val="F3E4FB1C"/>
    <w:lvl w:ilvl="0" w:tplc="68B8D166">
      <w:start w:val="1"/>
      <w:numFmt w:val="bullet"/>
      <w:lvlText w:val=""/>
      <w:lvlJc w:val="left"/>
      <w:pPr>
        <w:tabs>
          <w:tab w:val="num" w:pos="34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D0330"/>
    <w:multiLevelType w:val="hybridMultilevel"/>
    <w:tmpl w:val="ED80F7EC"/>
    <w:lvl w:ilvl="0" w:tplc="68B8D166">
      <w:start w:val="1"/>
      <w:numFmt w:val="bullet"/>
      <w:lvlText w:val=""/>
      <w:lvlJc w:val="left"/>
      <w:pPr>
        <w:tabs>
          <w:tab w:val="num" w:pos="34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55D41"/>
    <w:multiLevelType w:val="hybridMultilevel"/>
    <w:tmpl w:val="214CB362"/>
    <w:lvl w:ilvl="0" w:tplc="FFFFFFFF">
      <w:start w:val="1"/>
      <w:numFmt w:val="none"/>
      <w:lvlText w:val="[1]"/>
      <w:lvlJc w:val="right"/>
      <w:pPr>
        <w:tabs>
          <w:tab w:val="num" w:pos="1571"/>
        </w:tabs>
        <w:ind w:left="1571" w:hanging="360"/>
      </w:pPr>
    </w:lvl>
    <w:lvl w:ilvl="1" w:tplc="FFFFFFFF">
      <w:start w:val="1"/>
      <w:numFmt w:val="decimal"/>
      <w:pStyle w:val="SiFReferences"/>
      <w:lvlText w:val="[%2]"/>
      <w:lvlJc w:val="left"/>
      <w:pPr>
        <w:tabs>
          <w:tab w:val="num" w:pos="680"/>
        </w:tabs>
        <w:ind w:left="680" w:hanging="51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2A1070F7"/>
    <w:multiLevelType w:val="hybridMultilevel"/>
    <w:tmpl w:val="EA9C06B2"/>
    <w:lvl w:ilvl="0" w:tplc="418E7A3A">
      <w:start w:val="1"/>
      <w:numFmt w:val="bullet"/>
      <w:lvlText w:val=""/>
      <w:lvlJc w:val="left"/>
      <w:pPr>
        <w:tabs>
          <w:tab w:val="num" w:pos="34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015D3A"/>
    <w:multiLevelType w:val="hybridMultilevel"/>
    <w:tmpl w:val="E11C7C12"/>
    <w:lvl w:ilvl="0" w:tplc="68B8D166">
      <w:start w:val="1"/>
      <w:numFmt w:val="bullet"/>
      <w:lvlText w:val=""/>
      <w:lvlJc w:val="left"/>
      <w:pPr>
        <w:tabs>
          <w:tab w:val="num" w:pos="34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307EA5"/>
    <w:multiLevelType w:val="hybridMultilevel"/>
    <w:tmpl w:val="829C224A"/>
    <w:lvl w:ilvl="0" w:tplc="68B8D166">
      <w:start w:val="1"/>
      <w:numFmt w:val="bullet"/>
      <w:lvlText w:val=""/>
      <w:lvlJc w:val="left"/>
      <w:pPr>
        <w:tabs>
          <w:tab w:val="num" w:pos="340"/>
        </w:tabs>
        <w:ind w:left="340" w:hanging="340"/>
      </w:pPr>
      <w:rPr>
        <w:rFonts w:ascii="Symbol" w:hAnsi="Symbol" w:hint="default"/>
      </w:rPr>
    </w:lvl>
    <w:lvl w:ilvl="1" w:tplc="13142AF4">
      <w:start w:val="1"/>
      <w:numFmt w:val="bullet"/>
      <w:lvlText w:val=""/>
      <w:lvlJc w:val="left"/>
      <w:pPr>
        <w:tabs>
          <w:tab w:val="num" w:pos="1364"/>
        </w:tabs>
        <w:ind w:left="1364" w:hanging="284"/>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908AE"/>
    <w:multiLevelType w:val="hybridMultilevel"/>
    <w:tmpl w:val="5FC47C3A"/>
    <w:lvl w:ilvl="0" w:tplc="13142AF4">
      <w:start w:val="1"/>
      <w:numFmt w:val="bullet"/>
      <w:lvlText w:val=""/>
      <w:lvlJc w:val="left"/>
      <w:pPr>
        <w:tabs>
          <w:tab w:val="num" w:pos="614"/>
        </w:tabs>
        <w:ind w:left="614" w:hanging="284"/>
      </w:pPr>
      <w:rPr>
        <w:rFonts w:ascii="Symbol" w:hAnsi="Symbol" w:hint="default"/>
      </w:rPr>
    </w:lvl>
    <w:lvl w:ilvl="1" w:tplc="04100003" w:tentative="1">
      <w:start w:val="1"/>
      <w:numFmt w:val="bullet"/>
      <w:lvlText w:val="o"/>
      <w:lvlJc w:val="left"/>
      <w:pPr>
        <w:tabs>
          <w:tab w:val="num" w:pos="1770"/>
        </w:tabs>
        <w:ind w:left="1770" w:hanging="360"/>
      </w:pPr>
      <w:rPr>
        <w:rFonts w:ascii="Courier New" w:hAnsi="Courier New" w:cs="Courier New" w:hint="default"/>
      </w:rPr>
    </w:lvl>
    <w:lvl w:ilvl="2" w:tplc="04100005" w:tentative="1">
      <w:start w:val="1"/>
      <w:numFmt w:val="bullet"/>
      <w:lvlText w:val=""/>
      <w:lvlJc w:val="left"/>
      <w:pPr>
        <w:tabs>
          <w:tab w:val="num" w:pos="2490"/>
        </w:tabs>
        <w:ind w:left="2490" w:hanging="360"/>
      </w:pPr>
      <w:rPr>
        <w:rFonts w:ascii="Wingdings" w:hAnsi="Wingdings" w:hint="default"/>
      </w:rPr>
    </w:lvl>
    <w:lvl w:ilvl="3" w:tplc="04100001" w:tentative="1">
      <w:start w:val="1"/>
      <w:numFmt w:val="bullet"/>
      <w:lvlText w:val=""/>
      <w:lvlJc w:val="left"/>
      <w:pPr>
        <w:tabs>
          <w:tab w:val="num" w:pos="3210"/>
        </w:tabs>
        <w:ind w:left="3210" w:hanging="360"/>
      </w:pPr>
      <w:rPr>
        <w:rFonts w:ascii="Symbol" w:hAnsi="Symbol" w:hint="default"/>
      </w:rPr>
    </w:lvl>
    <w:lvl w:ilvl="4" w:tplc="04100003" w:tentative="1">
      <w:start w:val="1"/>
      <w:numFmt w:val="bullet"/>
      <w:lvlText w:val="o"/>
      <w:lvlJc w:val="left"/>
      <w:pPr>
        <w:tabs>
          <w:tab w:val="num" w:pos="3930"/>
        </w:tabs>
        <w:ind w:left="3930" w:hanging="360"/>
      </w:pPr>
      <w:rPr>
        <w:rFonts w:ascii="Courier New" w:hAnsi="Courier New" w:cs="Courier New" w:hint="default"/>
      </w:rPr>
    </w:lvl>
    <w:lvl w:ilvl="5" w:tplc="04100005" w:tentative="1">
      <w:start w:val="1"/>
      <w:numFmt w:val="bullet"/>
      <w:lvlText w:val=""/>
      <w:lvlJc w:val="left"/>
      <w:pPr>
        <w:tabs>
          <w:tab w:val="num" w:pos="4650"/>
        </w:tabs>
        <w:ind w:left="4650" w:hanging="360"/>
      </w:pPr>
      <w:rPr>
        <w:rFonts w:ascii="Wingdings" w:hAnsi="Wingdings" w:hint="default"/>
      </w:rPr>
    </w:lvl>
    <w:lvl w:ilvl="6" w:tplc="04100001" w:tentative="1">
      <w:start w:val="1"/>
      <w:numFmt w:val="bullet"/>
      <w:lvlText w:val=""/>
      <w:lvlJc w:val="left"/>
      <w:pPr>
        <w:tabs>
          <w:tab w:val="num" w:pos="5370"/>
        </w:tabs>
        <w:ind w:left="5370" w:hanging="360"/>
      </w:pPr>
      <w:rPr>
        <w:rFonts w:ascii="Symbol" w:hAnsi="Symbol" w:hint="default"/>
      </w:rPr>
    </w:lvl>
    <w:lvl w:ilvl="7" w:tplc="04100003" w:tentative="1">
      <w:start w:val="1"/>
      <w:numFmt w:val="bullet"/>
      <w:lvlText w:val="o"/>
      <w:lvlJc w:val="left"/>
      <w:pPr>
        <w:tabs>
          <w:tab w:val="num" w:pos="6090"/>
        </w:tabs>
        <w:ind w:left="6090" w:hanging="360"/>
      </w:pPr>
      <w:rPr>
        <w:rFonts w:ascii="Courier New" w:hAnsi="Courier New" w:cs="Courier New" w:hint="default"/>
      </w:rPr>
    </w:lvl>
    <w:lvl w:ilvl="8" w:tplc="04100005" w:tentative="1">
      <w:start w:val="1"/>
      <w:numFmt w:val="bullet"/>
      <w:lvlText w:val=""/>
      <w:lvlJc w:val="left"/>
      <w:pPr>
        <w:tabs>
          <w:tab w:val="num" w:pos="6810"/>
        </w:tabs>
        <w:ind w:left="6810" w:hanging="360"/>
      </w:pPr>
      <w:rPr>
        <w:rFonts w:ascii="Wingdings" w:hAnsi="Wingdings" w:hint="default"/>
      </w:rPr>
    </w:lvl>
  </w:abstractNum>
  <w:abstractNum w:abstractNumId="7" w15:restartNumberingAfterBreak="0">
    <w:nsid w:val="7D283868"/>
    <w:multiLevelType w:val="hybridMultilevel"/>
    <w:tmpl w:val="43FEF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FD4"/>
    <w:rsid w:val="00010622"/>
    <w:rsid w:val="001D337D"/>
    <w:rsid w:val="0030290D"/>
    <w:rsid w:val="003138E0"/>
    <w:rsid w:val="0032332C"/>
    <w:rsid w:val="00361F3E"/>
    <w:rsid w:val="003854F8"/>
    <w:rsid w:val="004F213C"/>
    <w:rsid w:val="00577DC0"/>
    <w:rsid w:val="006E406F"/>
    <w:rsid w:val="006F61CF"/>
    <w:rsid w:val="009651AF"/>
    <w:rsid w:val="009B47D9"/>
    <w:rsid w:val="00BA6DD7"/>
    <w:rsid w:val="00E10227"/>
    <w:rsid w:val="00F81654"/>
    <w:rsid w:val="00F97FD4"/>
    <w:rsid w:val="00FE29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55A7AB"/>
  <w15:docId w15:val="{878F87FC-1FC9-4B1A-BFFC-0EA3EDBE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7FD4"/>
    <w:pPr>
      <w:jc w:val="left"/>
    </w:pPr>
    <w:rPr>
      <w:rFonts w:ascii="Times New Roman" w:eastAsia="Times New Roman" w:hAnsi="Times New Roman" w:cs="Times New Roman"/>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F97FD4"/>
    <w:rPr>
      <w:rFonts w:ascii="Times New Roman" w:hAnsi="Times New Roman" w:cs="Times New Roman" w:hint="default"/>
      <w:strike w:val="0"/>
      <w:dstrike w:val="0"/>
      <w:noProof/>
      <w:color w:val="000000"/>
      <w:sz w:val="24"/>
      <w:u w:val="none"/>
      <w:effect w:val="none"/>
      <w:vertAlign w:val="baseline"/>
    </w:rPr>
  </w:style>
  <w:style w:type="paragraph" w:customStyle="1" w:styleId="SiFNormal">
    <w:name w:val="SiF Normal"/>
    <w:rsid w:val="00F97FD4"/>
    <w:pPr>
      <w:spacing w:line="210" w:lineRule="exact"/>
      <w:ind w:firstLine="284"/>
    </w:pPr>
    <w:rPr>
      <w:rFonts w:ascii="Times New Roman" w:eastAsia="Times New Roman" w:hAnsi="Times New Roman" w:cs="Times New Roman"/>
      <w:sz w:val="18"/>
      <w:szCs w:val="20"/>
      <w:lang w:val="en-GB"/>
    </w:rPr>
  </w:style>
  <w:style w:type="paragraph" w:customStyle="1" w:styleId="SiFReferences">
    <w:name w:val="SiF References"/>
    <w:basedOn w:val="SiFNormal"/>
    <w:rsid w:val="00F97FD4"/>
    <w:pPr>
      <w:numPr>
        <w:ilvl w:val="1"/>
        <w:numId w:val="1"/>
      </w:numPr>
      <w:spacing w:after="60"/>
    </w:pPr>
  </w:style>
  <w:style w:type="paragraph" w:customStyle="1" w:styleId="SiFAuthorsNames">
    <w:name w:val="SiF Authors Names"/>
    <w:basedOn w:val="SiFNormal"/>
    <w:next w:val="SiFAuthorsDetails"/>
    <w:rsid w:val="00F97FD4"/>
    <w:pPr>
      <w:spacing w:before="240" w:line="240" w:lineRule="auto"/>
      <w:ind w:firstLine="0"/>
      <w:jc w:val="center"/>
    </w:pPr>
    <w:rPr>
      <w:b/>
      <w:sz w:val="20"/>
    </w:rPr>
  </w:style>
  <w:style w:type="paragraph" w:customStyle="1" w:styleId="SiFTitleMain">
    <w:name w:val="SiF Title Main"/>
    <w:basedOn w:val="SiFNormal"/>
    <w:next w:val="SiFAuthorsNames"/>
    <w:rsid w:val="00F97FD4"/>
    <w:pPr>
      <w:keepLines/>
      <w:spacing w:before="567" w:line="240" w:lineRule="auto"/>
      <w:ind w:firstLine="0"/>
      <w:jc w:val="center"/>
    </w:pPr>
    <w:rPr>
      <w:b/>
      <w:caps/>
      <w:sz w:val="22"/>
    </w:rPr>
  </w:style>
  <w:style w:type="paragraph" w:customStyle="1" w:styleId="SiFAuthorsDetails">
    <w:name w:val="SiF Authors Details"/>
    <w:basedOn w:val="SiFNormal"/>
    <w:rsid w:val="00F97FD4"/>
    <w:pPr>
      <w:keepLines/>
      <w:widowControl w:val="0"/>
      <w:tabs>
        <w:tab w:val="left" w:pos="142"/>
      </w:tabs>
      <w:spacing w:before="240" w:line="240" w:lineRule="auto"/>
      <w:ind w:firstLine="0"/>
      <w:jc w:val="center"/>
    </w:pPr>
  </w:style>
  <w:style w:type="paragraph" w:customStyle="1" w:styleId="SiFKeywords">
    <w:name w:val="SiF Keywords"/>
    <w:basedOn w:val="SiFNormal"/>
    <w:next w:val="Normale"/>
    <w:rsid w:val="00F97FD4"/>
    <w:pPr>
      <w:keepLines/>
      <w:spacing w:before="240"/>
      <w:ind w:firstLine="0"/>
    </w:pPr>
  </w:style>
  <w:style w:type="paragraph" w:customStyle="1" w:styleId="SiFFigure">
    <w:name w:val="SiF Figure"/>
    <w:basedOn w:val="SiFNormal"/>
    <w:next w:val="Normale"/>
    <w:rsid w:val="00F97FD4"/>
    <w:pPr>
      <w:spacing w:before="160" w:line="240" w:lineRule="auto"/>
      <w:ind w:firstLine="0"/>
      <w:jc w:val="center"/>
    </w:pPr>
  </w:style>
  <w:style w:type="character" w:customStyle="1" w:styleId="NormaletextCarattere">
    <w:name w:val="Normale.text Carattere"/>
    <w:link w:val="Normaletext"/>
    <w:locked/>
    <w:rsid w:val="00F97FD4"/>
    <w:rPr>
      <w:lang w:val="en-US"/>
    </w:rPr>
  </w:style>
  <w:style w:type="paragraph" w:customStyle="1" w:styleId="Normaletext">
    <w:name w:val="Normale.text"/>
    <w:link w:val="NormaletextCarattere"/>
    <w:rsid w:val="00F97FD4"/>
    <w:pPr>
      <w:spacing w:line="240" w:lineRule="exact"/>
      <w:ind w:firstLine="227"/>
    </w:pPr>
    <w:rPr>
      <w:lang w:val="en-US"/>
    </w:rPr>
  </w:style>
  <w:style w:type="character" w:customStyle="1" w:styleId="CSiFBold">
    <w:name w:val="C_SiF Bold"/>
    <w:qFormat/>
    <w:rsid w:val="00F97FD4"/>
    <w:rPr>
      <w:b/>
      <w:bCs w:val="0"/>
    </w:rPr>
  </w:style>
  <w:style w:type="paragraph" w:customStyle="1" w:styleId="SiFTitleSection">
    <w:name w:val="SiF Title Section"/>
    <w:basedOn w:val="SiFNormal"/>
    <w:next w:val="SiFNormal"/>
    <w:rsid w:val="00F97FD4"/>
    <w:pPr>
      <w:keepNext/>
      <w:keepLines/>
      <w:tabs>
        <w:tab w:val="left" w:pos="284"/>
      </w:tabs>
      <w:spacing w:before="240" w:after="120" w:line="240" w:lineRule="auto"/>
      <w:ind w:firstLine="0"/>
      <w:jc w:val="left"/>
      <w:outlineLvl w:val="0"/>
    </w:pPr>
    <w:rPr>
      <w:b/>
      <w:caps/>
      <w:sz w:val="20"/>
    </w:rPr>
  </w:style>
  <w:style w:type="paragraph" w:customStyle="1" w:styleId="SiFTitleReferences">
    <w:name w:val="SiF Title References"/>
    <w:basedOn w:val="SiFTitleSection"/>
    <w:next w:val="SiFReferences"/>
    <w:rsid w:val="00F97FD4"/>
  </w:style>
  <w:style w:type="paragraph" w:styleId="Testofumetto">
    <w:name w:val="Balloon Text"/>
    <w:basedOn w:val="Normale"/>
    <w:link w:val="TestofumettoCarattere"/>
    <w:uiPriority w:val="99"/>
    <w:semiHidden/>
    <w:unhideWhenUsed/>
    <w:rsid w:val="00F97F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7FD4"/>
    <w:rPr>
      <w:rFonts w:ascii="Tahoma" w:eastAsia="Times New Roman" w:hAnsi="Tahoma" w:cs="Tahoma"/>
      <w:sz w:val="16"/>
      <w:szCs w:val="16"/>
      <w:lang w:val="en-US" w:eastAsia="it-IT"/>
    </w:rPr>
  </w:style>
  <w:style w:type="paragraph" w:styleId="Paragrafoelenco">
    <w:name w:val="List Paragraph"/>
    <w:basedOn w:val="Normale"/>
    <w:uiPriority w:val="34"/>
    <w:qFormat/>
    <w:rsid w:val="0032332C"/>
    <w:pPr>
      <w:ind w:left="720"/>
      <w:contextualSpacing/>
    </w:pPr>
  </w:style>
  <w:style w:type="character" w:styleId="Rimandocommento">
    <w:name w:val="annotation reference"/>
    <w:basedOn w:val="Carpredefinitoparagrafo"/>
    <w:uiPriority w:val="99"/>
    <w:semiHidden/>
    <w:unhideWhenUsed/>
    <w:rsid w:val="00361F3E"/>
    <w:rPr>
      <w:sz w:val="16"/>
      <w:szCs w:val="16"/>
    </w:rPr>
  </w:style>
  <w:style w:type="paragraph" w:styleId="Testocommento">
    <w:name w:val="annotation text"/>
    <w:basedOn w:val="Normale"/>
    <w:link w:val="TestocommentoCarattere"/>
    <w:uiPriority w:val="99"/>
    <w:semiHidden/>
    <w:unhideWhenUsed/>
    <w:rsid w:val="00361F3E"/>
    <w:rPr>
      <w:sz w:val="20"/>
      <w:szCs w:val="20"/>
    </w:rPr>
  </w:style>
  <w:style w:type="character" w:customStyle="1" w:styleId="TestocommentoCarattere">
    <w:name w:val="Testo commento Carattere"/>
    <w:basedOn w:val="Carpredefinitoparagrafo"/>
    <w:link w:val="Testocommento"/>
    <w:uiPriority w:val="99"/>
    <w:semiHidden/>
    <w:rsid w:val="00361F3E"/>
    <w:rPr>
      <w:rFonts w:ascii="Times New Roman" w:eastAsia="Times New Roman" w:hAnsi="Times New Roman" w:cs="Times New Roman"/>
      <w:sz w:val="20"/>
      <w:szCs w:val="20"/>
      <w:lang w:val="en-US" w:eastAsia="it-IT"/>
    </w:rPr>
  </w:style>
  <w:style w:type="paragraph" w:styleId="Soggettocommento">
    <w:name w:val="annotation subject"/>
    <w:basedOn w:val="Testocommento"/>
    <w:next w:val="Testocommento"/>
    <w:link w:val="SoggettocommentoCarattere"/>
    <w:uiPriority w:val="99"/>
    <w:semiHidden/>
    <w:unhideWhenUsed/>
    <w:rsid w:val="00361F3E"/>
    <w:rPr>
      <w:b/>
      <w:bCs/>
    </w:rPr>
  </w:style>
  <w:style w:type="character" w:customStyle="1" w:styleId="SoggettocommentoCarattere">
    <w:name w:val="Soggetto commento Carattere"/>
    <w:basedOn w:val="TestocommentoCarattere"/>
    <w:link w:val="Soggettocommento"/>
    <w:uiPriority w:val="99"/>
    <w:semiHidden/>
    <w:rsid w:val="00361F3E"/>
    <w:rPr>
      <w:rFonts w:ascii="Times New Roman" w:eastAsia="Times New Roman" w:hAnsi="Times New Roman" w:cs="Times New Roman"/>
      <w:b/>
      <w:bCs/>
      <w:sz w:val="20"/>
      <w:szCs w:val="20"/>
      <w:lang w:val="en-US" w:eastAsia="it-IT"/>
    </w:rPr>
  </w:style>
  <w:style w:type="character" w:customStyle="1" w:styleId="fm-vol-iss-date">
    <w:name w:val="fm-vol-iss-date"/>
    <w:basedOn w:val="Carpredefinitoparagrafo"/>
    <w:rsid w:val="00361F3E"/>
  </w:style>
  <w:style w:type="character" w:customStyle="1" w:styleId="doi">
    <w:name w:val="doi"/>
    <w:basedOn w:val="Carpredefinitoparagrafo"/>
    <w:rsid w:val="00361F3E"/>
  </w:style>
  <w:style w:type="paragraph" w:customStyle="1" w:styleId="Default">
    <w:name w:val="Default"/>
    <w:rsid w:val="00577DC0"/>
    <w:pPr>
      <w:autoSpaceDE w:val="0"/>
      <w:autoSpaceDN w:val="0"/>
      <w:adjustRightInd w:val="0"/>
      <w:spacing w:before="160"/>
    </w:pPr>
    <w:rPr>
      <w:rFonts w:ascii="Helvetica LT Std" w:hAnsi="Helvetica LT Std" w:cs="Helvetica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28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Ju%20M%5BAuthor%5D&amp;cauthor=true&amp;cauthor_uid=30960819"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51/e3sconf/20199704032" TargetMode="External"/><Relationship Id="rId4" Type="http://schemas.openxmlformats.org/officeDocument/2006/relationships/settings" Target="settings.xml"/><Relationship Id="rId9" Type="http://schemas.openxmlformats.org/officeDocument/2006/relationships/hyperlink" Target="https://dx.doi.org/10.3390%2Fpolym1008089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07702-4A8C-4F0E-8FE0-6E3A0032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1078</Words>
  <Characters>6150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gambarova</dc:creator>
  <cp:lastModifiedBy>Pietro Gambarova</cp:lastModifiedBy>
  <cp:revision>4</cp:revision>
  <cp:lastPrinted>2014-05-13T10:13:00Z</cp:lastPrinted>
  <dcterms:created xsi:type="dcterms:W3CDTF">2018-05-28T12:57:00Z</dcterms:created>
  <dcterms:modified xsi:type="dcterms:W3CDTF">2020-11-04T09:13:00Z</dcterms:modified>
</cp:coreProperties>
</file>